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B5D" w:rsidRDefault="00FA0B5D">
      <w:pPr>
        <w:widowControl w:val="0"/>
        <w:autoSpaceDE w:val="0"/>
        <w:autoSpaceDN w:val="0"/>
        <w:adjustRightInd w:val="0"/>
        <w:jc w:val="both"/>
        <w:outlineLvl w:val="0"/>
        <w:rPr>
          <w:rFonts w:ascii="Calibri" w:hAnsi="Calibri" w:cs="Calibri"/>
        </w:rPr>
      </w:pPr>
      <w:bookmarkStart w:id="0" w:name="_GoBack"/>
      <w:bookmarkEnd w:id="0"/>
    </w:p>
    <w:p w:rsidR="00FA0B5D" w:rsidRDefault="00FA0B5D">
      <w:pPr>
        <w:widowControl w:val="0"/>
        <w:autoSpaceDE w:val="0"/>
        <w:autoSpaceDN w:val="0"/>
        <w:adjustRightInd w:val="0"/>
        <w:jc w:val="right"/>
        <w:outlineLvl w:val="0"/>
        <w:rPr>
          <w:rFonts w:ascii="Calibri" w:hAnsi="Calibri" w:cs="Calibri"/>
        </w:rPr>
      </w:pPr>
      <w:bookmarkStart w:id="1" w:name="Par1"/>
      <w:bookmarkEnd w:id="1"/>
      <w:r>
        <w:rPr>
          <w:rFonts w:ascii="Calibri" w:hAnsi="Calibri" w:cs="Calibri"/>
        </w:rPr>
        <w:t>Утвержден и введен в действие</w:t>
      </w:r>
    </w:p>
    <w:p w:rsidR="00FA0B5D" w:rsidRDefault="00FA0B5D">
      <w:pPr>
        <w:widowControl w:val="0"/>
        <w:autoSpaceDE w:val="0"/>
        <w:autoSpaceDN w:val="0"/>
        <w:adjustRightInd w:val="0"/>
        <w:jc w:val="right"/>
        <w:rPr>
          <w:rFonts w:ascii="Calibri" w:hAnsi="Calibri" w:cs="Calibri"/>
        </w:rPr>
      </w:pPr>
      <w:r>
        <w:rPr>
          <w:rFonts w:ascii="Calibri" w:hAnsi="Calibri" w:cs="Calibri"/>
        </w:rPr>
        <w:t>Приказом МЧС РФ</w:t>
      </w:r>
    </w:p>
    <w:p w:rsidR="00FA0B5D" w:rsidRDefault="00FA0B5D">
      <w:pPr>
        <w:widowControl w:val="0"/>
        <w:autoSpaceDE w:val="0"/>
        <w:autoSpaceDN w:val="0"/>
        <w:adjustRightInd w:val="0"/>
        <w:jc w:val="right"/>
        <w:rPr>
          <w:rFonts w:ascii="Calibri" w:hAnsi="Calibri" w:cs="Calibri"/>
        </w:rPr>
      </w:pPr>
      <w:r>
        <w:rPr>
          <w:rFonts w:ascii="Calibri" w:hAnsi="Calibri" w:cs="Calibri"/>
        </w:rPr>
        <w:t>от 25 марта 2009 г. N 182</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b/>
          <w:bCs/>
        </w:rPr>
      </w:pPr>
      <w:r>
        <w:rPr>
          <w:rFonts w:ascii="Calibri" w:hAnsi="Calibri" w:cs="Calibri"/>
          <w:b/>
          <w:bCs/>
        </w:rPr>
        <w:t>МИНИСТЕРСТВО РОССИЙСКОЙ ФЕДЕРАЦИИ</w:t>
      </w:r>
    </w:p>
    <w:p w:rsidR="00FA0B5D" w:rsidRDefault="00FA0B5D">
      <w:pPr>
        <w:widowControl w:val="0"/>
        <w:autoSpaceDE w:val="0"/>
        <w:autoSpaceDN w:val="0"/>
        <w:adjustRightInd w:val="0"/>
        <w:jc w:val="center"/>
        <w:rPr>
          <w:rFonts w:ascii="Calibri" w:hAnsi="Calibri" w:cs="Calibri"/>
          <w:b/>
          <w:bCs/>
        </w:rPr>
      </w:pPr>
      <w:r>
        <w:rPr>
          <w:rFonts w:ascii="Calibri" w:hAnsi="Calibri" w:cs="Calibri"/>
          <w:b/>
          <w:bCs/>
        </w:rPr>
        <w:t>ПО ДЕЛАМ ГРАЖДАНСКОЙ ОБОРОНЫ,</w:t>
      </w:r>
    </w:p>
    <w:p w:rsidR="00FA0B5D" w:rsidRDefault="00FA0B5D">
      <w:pPr>
        <w:widowControl w:val="0"/>
        <w:autoSpaceDE w:val="0"/>
        <w:autoSpaceDN w:val="0"/>
        <w:adjustRightInd w:val="0"/>
        <w:jc w:val="center"/>
        <w:rPr>
          <w:rFonts w:ascii="Calibri" w:hAnsi="Calibri" w:cs="Calibri"/>
          <w:b/>
          <w:bCs/>
        </w:rPr>
      </w:pPr>
      <w:r>
        <w:rPr>
          <w:rFonts w:ascii="Calibri" w:hAnsi="Calibri" w:cs="Calibri"/>
          <w:b/>
          <w:bCs/>
        </w:rPr>
        <w:t>ЧРЕЗВЫЧАЙНЫМ СИТУАЦИЯМ И ЛИКВИДАЦИИ</w:t>
      </w:r>
    </w:p>
    <w:p w:rsidR="00FA0B5D" w:rsidRDefault="00FA0B5D">
      <w:pPr>
        <w:widowControl w:val="0"/>
        <w:autoSpaceDE w:val="0"/>
        <w:autoSpaceDN w:val="0"/>
        <w:adjustRightInd w:val="0"/>
        <w:jc w:val="center"/>
        <w:rPr>
          <w:rFonts w:ascii="Calibri" w:hAnsi="Calibri" w:cs="Calibri"/>
          <w:b/>
          <w:bCs/>
        </w:rPr>
      </w:pPr>
      <w:r>
        <w:rPr>
          <w:rFonts w:ascii="Calibri" w:hAnsi="Calibri" w:cs="Calibri"/>
          <w:b/>
          <w:bCs/>
        </w:rPr>
        <w:t>ПОСЛЕДСТВИЙ СТИХИЙНЫХ БЕДСТВИЙ</w:t>
      </w:r>
    </w:p>
    <w:p w:rsidR="00FA0B5D" w:rsidRDefault="00FA0B5D">
      <w:pPr>
        <w:widowControl w:val="0"/>
        <w:autoSpaceDE w:val="0"/>
        <w:autoSpaceDN w:val="0"/>
        <w:adjustRightInd w:val="0"/>
        <w:jc w:val="center"/>
        <w:rPr>
          <w:rFonts w:ascii="Calibri" w:hAnsi="Calibri" w:cs="Calibri"/>
          <w:b/>
          <w:bCs/>
        </w:rPr>
      </w:pPr>
    </w:p>
    <w:p w:rsidR="00FA0B5D" w:rsidRDefault="00FA0B5D">
      <w:pPr>
        <w:widowControl w:val="0"/>
        <w:autoSpaceDE w:val="0"/>
        <w:autoSpaceDN w:val="0"/>
        <w:adjustRightInd w:val="0"/>
        <w:jc w:val="center"/>
        <w:rPr>
          <w:rFonts w:ascii="Calibri" w:hAnsi="Calibri" w:cs="Calibri"/>
          <w:b/>
          <w:bCs/>
        </w:rPr>
      </w:pPr>
      <w:r>
        <w:rPr>
          <w:rFonts w:ascii="Calibri" w:hAnsi="Calibri" w:cs="Calibri"/>
          <w:b/>
          <w:bCs/>
        </w:rPr>
        <w:t>СВОД ПРАВИЛ</w:t>
      </w:r>
    </w:p>
    <w:p w:rsidR="00FA0B5D" w:rsidRDefault="00FA0B5D">
      <w:pPr>
        <w:widowControl w:val="0"/>
        <w:autoSpaceDE w:val="0"/>
        <w:autoSpaceDN w:val="0"/>
        <w:adjustRightInd w:val="0"/>
        <w:jc w:val="center"/>
        <w:rPr>
          <w:rFonts w:ascii="Calibri" w:hAnsi="Calibri" w:cs="Calibri"/>
          <w:b/>
          <w:bCs/>
        </w:rPr>
      </w:pPr>
    </w:p>
    <w:p w:rsidR="00FA0B5D" w:rsidRDefault="00FA0B5D">
      <w:pPr>
        <w:widowControl w:val="0"/>
        <w:autoSpaceDE w:val="0"/>
        <w:autoSpaceDN w:val="0"/>
        <w:adjustRightInd w:val="0"/>
        <w:jc w:val="center"/>
        <w:rPr>
          <w:rFonts w:ascii="Calibri" w:hAnsi="Calibri" w:cs="Calibri"/>
          <w:b/>
          <w:bCs/>
        </w:rPr>
      </w:pPr>
    </w:p>
    <w:p w:rsidR="00FA0B5D" w:rsidRDefault="00FA0B5D">
      <w:pPr>
        <w:widowControl w:val="0"/>
        <w:autoSpaceDE w:val="0"/>
        <w:autoSpaceDN w:val="0"/>
        <w:adjustRightInd w:val="0"/>
        <w:jc w:val="center"/>
        <w:rPr>
          <w:rFonts w:ascii="Calibri" w:hAnsi="Calibri" w:cs="Calibri"/>
          <w:b/>
          <w:bCs/>
        </w:rPr>
      </w:pPr>
      <w:r>
        <w:rPr>
          <w:rFonts w:ascii="Calibri" w:hAnsi="Calibri" w:cs="Calibri"/>
          <w:b/>
          <w:bCs/>
        </w:rPr>
        <w:t>ОПРЕДЕЛЕНИЕ КАТЕГОРИЙ ПОМЕЩЕНИЙ,</w:t>
      </w:r>
    </w:p>
    <w:p w:rsidR="00FA0B5D" w:rsidRDefault="00FA0B5D">
      <w:pPr>
        <w:widowControl w:val="0"/>
        <w:autoSpaceDE w:val="0"/>
        <w:autoSpaceDN w:val="0"/>
        <w:adjustRightInd w:val="0"/>
        <w:jc w:val="center"/>
        <w:rPr>
          <w:rFonts w:ascii="Calibri" w:hAnsi="Calibri" w:cs="Calibri"/>
          <w:b/>
          <w:bCs/>
        </w:rPr>
      </w:pPr>
      <w:r>
        <w:rPr>
          <w:rFonts w:ascii="Calibri" w:hAnsi="Calibri" w:cs="Calibri"/>
          <w:b/>
          <w:bCs/>
        </w:rPr>
        <w:t>ЗДАНИЙ И НАРУЖНЫХ УСТАНОВОК</w:t>
      </w:r>
    </w:p>
    <w:p w:rsidR="00FA0B5D" w:rsidRDefault="00FA0B5D">
      <w:pPr>
        <w:widowControl w:val="0"/>
        <w:autoSpaceDE w:val="0"/>
        <w:autoSpaceDN w:val="0"/>
        <w:adjustRightInd w:val="0"/>
        <w:jc w:val="center"/>
        <w:rPr>
          <w:rFonts w:ascii="Calibri" w:hAnsi="Calibri" w:cs="Calibri"/>
          <w:b/>
          <w:bCs/>
        </w:rPr>
      </w:pPr>
      <w:r>
        <w:rPr>
          <w:rFonts w:ascii="Calibri" w:hAnsi="Calibri" w:cs="Calibri"/>
          <w:b/>
          <w:bCs/>
        </w:rPr>
        <w:t>ПО ВЗРЫВОПОЖАРНОЙ И ПОЖАРНОЙ ОПАСНОСТИ</w:t>
      </w:r>
    </w:p>
    <w:p w:rsidR="00FA0B5D" w:rsidRDefault="00FA0B5D">
      <w:pPr>
        <w:widowControl w:val="0"/>
        <w:autoSpaceDE w:val="0"/>
        <w:autoSpaceDN w:val="0"/>
        <w:adjustRightInd w:val="0"/>
        <w:jc w:val="center"/>
        <w:rPr>
          <w:rFonts w:ascii="Calibri" w:hAnsi="Calibri" w:cs="Calibri"/>
          <w:b/>
          <w:bCs/>
        </w:rPr>
      </w:pPr>
    </w:p>
    <w:p w:rsidR="00FA0B5D" w:rsidRPr="00FA0B5D" w:rsidRDefault="00FA0B5D">
      <w:pPr>
        <w:widowControl w:val="0"/>
        <w:autoSpaceDE w:val="0"/>
        <w:autoSpaceDN w:val="0"/>
        <w:adjustRightInd w:val="0"/>
        <w:jc w:val="center"/>
        <w:rPr>
          <w:rFonts w:ascii="Calibri" w:hAnsi="Calibri" w:cs="Calibri"/>
          <w:b/>
          <w:bCs/>
          <w:lang w:val="en-US"/>
        </w:rPr>
      </w:pPr>
      <w:r w:rsidRPr="00FA0B5D">
        <w:rPr>
          <w:rFonts w:ascii="Calibri" w:hAnsi="Calibri" w:cs="Calibri"/>
          <w:b/>
          <w:bCs/>
          <w:lang w:val="en-US"/>
        </w:rPr>
        <w:t>Determination of categories of rooms,</w:t>
      </w:r>
    </w:p>
    <w:p w:rsidR="00FA0B5D" w:rsidRPr="00FA0B5D" w:rsidRDefault="00FA0B5D">
      <w:pPr>
        <w:widowControl w:val="0"/>
        <w:autoSpaceDE w:val="0"/>
        <w:autoSpaceDN w:val="0"/>
        <w:adjustRightInd w:val="0"/>
        <w:jc w:val="center"/>
        <w:rPr>
          <w:rFonts w:ascii="Calibri" w:hAnsi="Calibri" w:cs="Calibri"/>
          <w:b/>
          <w:bCs/>
          <w:lang w:val="en-US"/>
        </w:rPr>
      </w:pPr>
      <w:r w:rsidRPr="00FA0B5D">
        <w:rPr>
          <w:rFonts w:ascii="Calibri" w:hAnsi="Calibri" w:cs="Calibri"/>
          <w:b/>
          <w:bCs/>
          <w:lang w:val="en-US"/>
        </w:rPr>
        <w:t>buildings and external installations</w:t>
      </w:r>
    </w:p>
    <w:p w:rsidR="00FA0B5D" w:rsidRPr="00FA0B5D" w:rsidRDefault="00FA0B5D">
      <w:pPr>
        <w:widowControl w:val="0"/>
        <w:autoSpaceDE w:val="0"/>
        <w:autoSpaceDN w:val="0"/>
        <w:adjustRightInd w:val="0"/>
        <w:jc w:val="center"/>
        <w:rPr>
          <w:rFonts w:ascii="Calibri" w:hAnsi="Calibri" w:cs="Calibri"/>
          <w:b/>
          <w:bCs/>
          <w:lang w:val="en-US"/>
        </w:rPr>
      </w:pPr>
      <w:r w:rsidRPr="00FA0B5D">
        <w:rPr>
          <w:rFonts w:ascii="Calibri" w:hAnsi="Calibri" w:cs="Calibri"/>
          <w:b/>
          <w:bCs/>
          <w:lang w:val="en-US"/>
        </w:rPr>
        <w:t>on explosion and fire hazard</w:t>
      </w:r>
    </w:p>
    <w:p w:rsidR="00FA0B5D" w:rsidRPr="00FA0B5D" w:rsidRDefault="00FA0B5D">
      <w:pPr>
        <w:widowControl w:val="0"/>
        <w:autoSpaceDE w:val="0"/>
        <w:autoSpaceDN w:val="0"/>
        <w:adjustRightInd w:val="0"/>
        <w:jc w:val="center"/>
        <w:rPr>
          <w:rFonts w:ascii="Calibri" w:hAnsi="Calibri" w:cs="Calibri"/>
          <w:b/>
          <w:bCs/>
          <w:lang w:val="en-US"/>
        </w:rPr>
      </w:pPr>
    </w:p>
    <w:p w:rsidR="00FA0B5D" w:rsidRDefault="00FA0B5D">
      <w:pPr>
        <w:widowControl w:val="0"/>
        <w:autoSpaceDE w:val="0"/>
        <w:autoSpaceDN w:val="0"/>
        <w:adjustRightInd w:val="0"/>
        <w:jc w:val="center"/>
        <w:rPr>
          <w:rFonts w:ascii="Calibri" w:hAnsi="Calibri" w:cs="Calibri"/>
          <w:b/>
          <w:bCs/>
        </w:rPr>
      </w:pPr>
      <w:r>
        <w:rPr>
          <w:rFonts w:ascii="Calibri" w:hAnsi="Calibri" w:cs="Calibri"/>
          <w:b/>
          <w:bCs/>
        </w:rPr>
        <w:t>СП 12.13130.2009</w:t>
      </w:r>
    </w:p>
    <w:p w:rsidR="00FA0B5D" w:rsidRDefault="00FA0B5D">
      <w:pPr>
        <w:widowControl w:val="0"/>
        <w:autoSpaceDE w:val="0"/>
        <w:autoSpaceDN w:val="0"/>
        <w:adjustRightInd w:val="0"/>
        <w:jc w:val="center"/>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Изменения N 1</w:t>
        </w:r>
      </w:hyperlink>
      <w:r>
        <w:rPr>
          <w:rFonts w:ascii="Calibri" w:hAnsi="Calibri" w:cs="Calibri"/>
        </w:rPr>
        <w:t>, утв. Приказом</w:t>
      </w:r>
    </w:p>
    <w:p w:rsidR="00FA0B5D" w:rsidRDefault="00FA0B5D">
      <w:pPr>
        <w:widowControl w:val="0"/>
        <w:autoSpaceDE w:val="0"/>
        <w:autoSpaceDN w:val="0"/>
        <w:adjustRightInd w:val="0"/>
        <w:jc w:val="center"/>
        <w:rPr>
          <w:rFonts w:ascii="Calibri" w:hAnsi="Calibri" w:cs="Calibri"/>
        </w:rPr>
      </w:pPr>
      <w:r>
        <w:rPr>
          <w:rFonts w:ascii="Calibri" w:hAnsi="Calibri" w:cs="Calibri"/>
        </w:rPr>
        <w:t>МЧС РФ от 09.12.2010 N 643)</w:t>
      </w:r>
    </w:p>
    <w:p w:rsidR="00FA0B5D" w:rsidRDefault="00FA0B5D">
      <w:pPr>
        <w:widowControl w:val="0"/>
        <w:autoSpaceDE w:val="0"/>
        <w:autoSpaceDN w:val="0"/>
        <w:adjustRightInd w:val="0"/>
        <w:jc w:val="center"/>
        <w:rPr>
          <w:rFonts w:ascii="Calibri" w:hAnsi="Calibri" w:cs="Calibri"/>
        </w:rPr>
      </w:pPr>
    </w:p>
    <w:p w:rsidR="00FA0B5D" w:rsidRDefault="00FA0B5D">
      <w:pPr>
        <w:widowControl w:val="0"/>
        <w:autoSpaceDE w:val="0"/>
        <w:autoSpaceDN w:val="0"/>
        <w:adjustRightInd w:val="0"/>
        <w:jc w:val="right"/>
        <w:rPr>
          <w:rFonts w:ascii="Calibri" w:hAnsi="Calibri" w:cs="Calibri"/>
        </w:rPr>
      </w:pPr>
      <w:r>
        <w:rPr>
          <w:rFonts w:ascii="Calibri" w:hAnsi="Calibri" w:cs="Calibri"/>
        </w:rPr>
        <w:t>ОКС 13.220.01</w:t>
      </w:r>
    </w:p>
    <w:p w:rsidR="00FA0B5D" w:rsidRDefault="00FA0B5D">
      <w:pPr>
        <w:widowControl w:val="0"/>
        <w:autoSpaceDE w:val="0"/>
        <w:autoSpaceDN w:val="0"/>
        <w:adjustRightInd w:val="0"/>
        <w:jc w:val="right"/>
        <w:rPr>
          <w:rFonts w:ascii="Calibri" w:hAnsi="Calibri" w:cs="Calibri"/>
        </w:rPr>
      </w:pPr>
      <w:r>
        <w:rPr>
          <w:rFonts w:ascii="Calibri" w:hAnsi="Calibri" w:cs="Calibri"/>
        </w:rPr>
        <w:t>ОКВЭД L 7523040</w:t>
      </w:r>
    </w:p>
    <w:p w:rsidR="00FA0B5D" w:rsidRDefault="00FA0B5D">
      <w:pPr>
        <w:widowControl w:val="0"/>
        <w:autoSpaceDE w:val="0"/>
        <w:autoSpaceDN w:val="0"/>
        <w:adjustRightInd w:val="0"/>
        <w:jc w:val="right"/>
        <w:rPr>
          <w:rFonts w:ascii="Calibri" w:hAnsi="Calibri" w:cs="Calibri"/>
        </w:rPr>
      </w:pPr>
    </w:p>
    <w:p w:rsidR="00FA0B5D" w:rsidRDefault="00FA0B5D">
      <w:pPr>
        <w:widowControl w:val="0"/>
        <w:autoSpaceDE w:val="0"/>
        <w:autoSpaceDN w:val="0"/>
        <w:adjustRightInd w:val="0"/>
        <w:jc w:val="right"/>
        <w:rPr>
          <w:rFonts w:ascii="Calibri" w:hAnsi="Calibri" w:cs="Calibri"/>
        </w:rPr>
      </w:pPr>
      <w:r>
        <w:rPr>
          <w:rFonts w:ascii="Calibri" w:hAnsi="Calibri" w:cs="Calibri"/>
        </w:rPr>
        <w:t>Дата введения</w:t>
      </w:r>
    </w:p>
    <w:p w:rsidR="00FA0B5D" w:rsidRDefault="00FA0B5D">
      <w:pPr>
        <w:widowControl w:val="0"/>
        <w:autoSpaceDE w:val="0"/>
        <w:autoSpaceDN w:val="0"/>
        <w:adjustRightInd w:val="0"/>
        <w:jc w:val="right"/>
        <w:rPr>
          <w:rFonts w:ascii="Calibri" w:hAnsi="Calibri" w:cs="Calibri"/>
        </w:rPr>
      </w:pPr>
      <w:r>
        <w:rPr>
          <w:rFonts w:ascii="Calibri" w:hAnsi="Calibri" w:cs="Calibri"/>
        </w:rPr>
        <w:t>1 мая 2009 года</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outlineLvl w:val="1"/>
        <w:rPr>
          <w:rFonts w:ascii="Calibri" w:hAnsi="Calibri" w:cs="Calibri"/>
        </w:rPr>
      </w:pPr>
      <w:bookmarkStart w:id="2" w:name="Par32"/>
      <w:bookmarkEnd w:id="2"/>
      <w:r>
        <w:rPr>
          <w:rFonts w:ascii="Calibri" w:hAnsi="Calibri" w:cs="Calibri"/>
        </w:rPr>
        <w:t>Предисловие</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Цели и принципы стандартизации в Российской Федерации установлены Федеральным </w:t>
      </w:r>
      <w:hyperlink r:id="rId6" w:history="1">
        <w:r>
          <w:rPr>
            <w:rFonts w:ascii="Calibri" w:hAnsi="Calibri" w:cs="Calibri"/>
            <w:color w:val="0000FF"/>
          </w:rPr>
          <w:t>законом</w:t>
        </w:r>
      </w:hyperlink>
      <w:r>
        <w:rPr>
          <w:rFonts w:ascii="Calibri" w:hAnsi="Calibri" w:cs="Calibri"/>
        </w:rPr>
        <w:t xml:space="preserve"> от 27 декабря 2002 г. N 184-ФЗ "О техническом регулировании", а правила применения сводов правил - </w:t>
      </w:r>
      <w:hyperlink r:id="rId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 порядке разработки и утверждения сводов правил" от 19 ноября 2008 г. N 858.</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outlineLvl w:val="1"/>
        <w:rPr>
          <w:rFonts w:ascii="Calibri" w:hAnsi="Calibri" w:cs="Calibri"/>
        </w:rPr>
      </w:pPr>
      <w:bookmarkStart w:id="3" w:name="Par36"/>
      <w:bookmarkEnd w:id="3"/>
      <w:r>
        <w:rPr>
          <w:rFonts w:ascii="Calibri" w:hAnsi="Calibri" w:cs="Calibri"/>
        </w:rPr>
        <w:t>Сведения о своде правил</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1. Разработан ФГУ ВНИИПО МЧС России.</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2. Внесен Техническим комитетом по стандартизации ТК 274 "Пожарная безопасность".</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3. Утвержден и введен в действие Приказом МЧС России от 25 марта 2009 г. N 182.</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4. Зарегистрирован Федеральным агентством по техническому регулированию и метрологии.</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5. Введен впервые.</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(ФГУ ВНИИПО МЧС России) в сети Интернет.</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outlineLvl w:val="1"/>
        <w:rPr>
          <w:rFonts w:ascii="Calibri" w:hAnsi="Calibri" w:cs="Calibri"/>
        </w:rPr>
      </w:pPr>
      <w:bookmarkStart w:id="4" w:name="Par46"/>
      <w:bookmarkEnd w:id="4"/>
      <w:r>
        <w:rPr>
          <w:rFonts w:ascii="Calibri" w:hAnsi="Calibri" w:cs="Calibri"/>
        </w:rPr>
        <w:t>1. Область применения</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1.1. Настоящий свод правил разработан в соответствии со </w:t>
      </w:r>
      <w:hyperlink r:id="rId8" w:history="1">
        <w:r>
          <w:rPr>
            <w:rFonts w:ascii="Calibri" w:hAnsi="Calibri" w:cs="Calibri"/>
            <w:color w:val="0000FF"/>
          </w:rPr>
          <w:t>статьями 24</w:t>
        </w:r>
      </w:hyperlink>
      <w:r>
        <w:rPr>
          <w:rFonts w:ascii="Calibri" w:hAnsi="Calibri" w:cs="Calibri"/>
        </w:rPr>
        <w:t xml:space="preserve">, </w:t>
      </w:r>
      <w:hyperlink r:id="rId9" w:history="1">
        <w:r>
          <w:rPr>
            <w:rFonts w:ascii="Calibri" w:hAnsi="Calibri" w:cs="Calibri"/>
            <w:color w:val="0000FF"/>
          </w:rPr>
          <w:t>25</w:t>
        </w:r>
      </w:hyperlink>
      <w:r>
        <w:rPr>
          <w:rFonts w:ascii="Calibri" w:hAnsi="Calibri" w:cs="Calibri"/>
        </w:rPr>
        <w:t xml:space="preserve">, </w:t>
      </w:r>
      <w:hyperlink r:id="rId10" w:history="1">
        <w:r>
          <w:rPr>
            <w:rFonts w:ascii="Calibri" w:hAnsi="Calibri" w:cs="Calibri"/>
            <w:color w:val="0000FF"/>
          </w:rPr>
          <w:t>26</w:t>
        </w:r>
      </w:hyperlink>
      <w:r>
        <w:rPr>
          <w:rFonts w:ascii="Calibri" w:hAnsi="Calibri" w:cs="Calibri"/>
        </w:rPr>
        <w:t xml:space="preserve">, </w:t>
      </w:r>
      <w:hyperlink r:id="rId11" w:history="1">
        <w:r>
          <w:rPr>
            <w:rFonts w:ascii="Calibri" w:hAnsi="Calibri" w:cs="Calibri"/>
            <w:color w:val="0000FF"/>
          </w:rPr>
          <w:t>27</w:t>
        </w:r>
      </w:hyperlink>
      <w:r>
        <w:rPr>
          <w:rFonts w:ascii="Calibri" w:hAnsi="Calibri" w:cs="Calibri"/>
        </w:rPr>
        <w:t xml:space="preserve"> Федерального закона от 22 июля 2008 г. N 123-ФЗ "Технический регламент о требованиях пожарной безопасности", является </w:t>
      </w:r>
      <w:r>
        <w:rPr>
          <w:rFonts w:ascii="Calibri" w:hAnsi="Calibri" w:cs="Calibri"/>
        </w:rPr>
        <w:lastRenderedPageBreak/>
        <w:t>нормативным документом по пожарной безопасности в области стандартизации добровольного применения и устанавливает методы определения классификационных признаков отнесения зданий (или частей зданий между противопожарными стенами - пожарных отсеков), сооружений, строений и помещений (далее по тексту - зданий и помещений) производственного и складского назначения класса Ф5 к категориям по взрывопожарной и пожарной опасности, а также методы определения классификационных признаков категорий наружных установок производственного и складского назначения (далее по тексту - наружные установки) по пожарной опасности.</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1.2. Классификация зданий и помещений по взрывопожарной и 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1.3. Настоящий свод правил не распространяется:</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на помещения и здания для производства и хранения взрывчатых веществ (далее - ВВ), средств инициирования ВВ, здания и сооружения, проектируемые по специальным нормам и правилам, утвержденным в установленном порядке;</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на наружные установки для производства и хранения ВВ, средств инициирования ВВ, наружные установки, проектируемые по специальным нормам и правилам, утвержденным в установленном порядке, а также на оценку уровня взрывоопасности наружных установок.</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1.4. Настоящий свод правил может быть использован при разработке специальных технических условий при проектировании зданий, сооружений, строений и наружных установок.</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outlineLvl w:val="1"/>
        <w:rPr>
          <w:rFonts w:ascii="Calibri" w:hAnsi="Calibri" w:cs="Calibri"/>
        </w:rPr>
      </w:pPr>
      <w:bookmarkStart w:id="5" w:name="Par56"/>
      <w:bookmarkEnd w:id="5"/>
      <w:r>
        <w:rPr>
          <w:rFonts w:ascii="Calibri" w:hAnsi="Calibri" w:cs="Calibri"/>
        </w:rPr>
        <w:t>2. Нормативные ссылки</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В настоящем своде правил использованы нормативные ссылки на следующий стандарт:</w:t>
      </w:r>
    </w:p>
    <w:p w:rsidR="00FA0B5D" w:rsidRDefault="00FA0B5D">
      <w:pPr>
        <w:widowControl w:val="0"/>
        <w:autoSpaceDE w:val="0"/>
        <w:autoSpaceDN w:val="0"/>
        <w:adjustRightInd w:val="0"/>
        <w:ind w:firstLine="540"/>
        <w:jc w:val="both"/>
        <w:rPr>
          <w:rFonts w:ascii="Calibri" w:hAnsi="Calibri" w:cs="Calibri"/>
        </w:rPr>
      </w:pPr>
      <w:hyperlink r:id="rId12" w:history="1">
        <w:r>
          <w:rPr>
            <w:rFonts w:ascii="Calibri" w:hAnsi="Calibri" w:cs="Calibri"/>
            <w:color w:val="0000FF"/>
          </w:rPr>
          <w:t>ГОСТ 12.1.044-89*</w:t>
        </w:r>
      </w:hyperlink>
      <w:r>
        <w:rPr>
          <w:rFonts w:ascii="Calibri" w:hAnsi="Calibri" w:cs="Calibri"/>
        </w:rPr>
        <w:t>. Система стандартов безопасности труда. Пожаровзрывоопасность веществ и материалов. Номенклатура показателей и методы их определения.</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Примечание. При пользовании настоящим сводом правил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outlineLvl w:val="1"/>
        <w:rPr>
          <w:rFonts w:ascii="Calibri" w:hAnsi="Calibri" w:cs="Calibri"/>
        </w:rPr>
      </w:pPr>
      <w:bookmarkStart w:id="6" w:name="Par62"/>
      <w:bookmarkEnd w:id="6"/>
      <w:r>
        <w:rPr>
          <w:rFonts w:ascii="Calibri" w:hAnsi="Calibri" w:cs="Calibri"/>
        </w:rPr>
        <w:t>3. Термины и определения</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В настоящем своде правил применяются следующие термины с соответствующими определениями:</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3.1. Аварийная ситуация: ситуация, характеризующаяся вероятностью возникновения аварии с возможностью дальнейшего ее развития.</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3.2. Взрыв паровоздушного облака: процесс сгорания горючей паровоздушной смеси в открытом пространстве с образованием волн давления.</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3.3. Взрыв паровоздушной смеси в ограниченном объеме (резервуаре или производственном помещении): процесс сгорания образовавшейся в ограниченном объеме горючей паровоздушной смеси с повышением давления в этом объеме.</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3.4. Взрыв резервуара с перегретой жидкостью при воздействии на него очага пожара: процесс разрушения резервуара при нагреве от очага пожара находящейся в резервуаре жидкости до температуры, превышающей нормальную температуру кипения, с дальнейшим взрывообразным вскипанием жидкости. Процесс сопровождается образованием волн давления, и, если жидкость горючая, "огненным шаром".</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3.5. Взрывоопасная смесь: смесь воздуха или окислителя с горючими газами, парами легко 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3.6. Время отключения (время срабатывания): промежуток времени от начала возможного поступления горючего вещества из трубопровода (перфорация, разрыв, изменение номинального давления и т.п.) до </w:t>
      </w:r>
      <w:r>
        <w:rPr>
          <w:rFonts w:ascii="Calibri" w:hAnsi="Calibri" w:cs="Calibri"/>
        </w:rPr>
        <w:lastRenderedPageBreak/>
        <w:t>полного прекращения поступления газа или жидкости в помещение.</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3.7. Категория пожарной (взрывопожарной) опасности объекта: классификационная характеристика пожарной (взрывопожарной) опасности здания (или частей здания между противопожарными стенами - пожарных отсеков), сооружения, строения, помещения, наружной установки.</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3.8. Логическое дерево событий: графическое отражение общего характера развития возможных аварийных ситуаций и аварий с отражением причинно-следственной взаимосвязи событий в зависимости от специфики опасности объекта оценки риска с учетом влияния на них имеющихся защитных мероприятий.</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3.9. Огненный шар: крупномасштабное диффузионное горение, реализуемое при разрыве резервуара с горючей жидкостью или газом под давлением с воспламенением содержимого резервуара.</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3.10. Пожар в помещении: процесс диффузионного горения твердых, жидких и газообразных горючих веществ, находящихся в помещении, вызывающий прогрев строительных конструкций и технологического оборудования с возможной потерей ими несущей способности.</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3.11. Проектная авария: авария, для предотвращения которой в проекте промышленного объекта предусмотрены системы обеспечения безопасности, гарантирующие обеспечение заданного уровня безопасности.</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3.12. Пожарная нагрузка: количество теплоты, которое может выделиться в помещение при пожаре.</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3.13. Размер зоны: протяженность ограниченной каким-либо образом части пространства.</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3.14. Сценарий аварии: модель последовательности событий с определенной зоной воздействия опасных факторов пожара на людей, здания, сооружения и технологическое оборудование.</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3.15. Удельная пожарная нагрузка: количество теплоты, которое может выделиться в помещение при пожаре, отнесенное к площади размещения находящихся в помещении горючих и трудногорючих веществ и материалов.</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3.16. Частота реализации сценария аварии: частота возникновения и развития возможного сценария аварии в определенный период времени.</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outlineLvl w:val="1"/>
        <w:rPr>
          <w:rFonts w:ascii="Calibri" w:hAnsi="Calibri" w:cs="Calibri"/>
        </w:rPr>
      </w:pPr>
      <w:bookmarkStart w:id="7" w:name="Par82"/>
      <w:bookmarkEnd w:id="7"/>
      <w:r>
        <w:rPr>
          <w:rFonts w:ascii="Calibri" w:hAnsi="Calibri" w:cs="Calibri"/>
        </w:rPr>
        <w:t>4. Общие положения</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4.1. По взрывопожарной и пожарной опасности помещения подразделяются на категории А, Б, В1 - В4, Г и Д, а здания - на категории А, Б, В, Г и Д.</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По пожарной опасности наружные установки подразделяются на категории АН, БН, ВН, ГН и ДН.</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4.2. Категории помещений и зданий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Категории наружных установок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FA0B5D" w:rsidRDefault="00FA0B5D">
      <w:pPr>
        <w:widowControl w:val="0"/>
        <w:autoSpaceDE w:val="0"/>
        <w:autoSpaceDN w:val="0"/>
        <w:adjustRightInd w:val="0"/>
        <w:ind w:firstLine="540"/>
        <w:jc w:val="both"/>
        <w:rPr>
          <w:rFonts w:ascii="Calibri" w:hAnsi="Calibri" w:cs="Calibri"/>
        </w:rPr>
      </w:pPr>
      <w:bookmarkStart w:id="8" w:name="Par88"/>
      <w:bookmarkEnd w:id="8"/>
      <w:r>
        <w:rPr>
          <w:rFonts w:ascii="Calibri" w:hAnsi="Calibri" w:cs="Calibri"/>
        </w:rPr>
        <w:t>4.3. Определение пожароопасных свойств веществ и материалов производится на основании результатов испытаний или расчетов по стандартным методикам с учетом параметров состояния (давления, температуры и т.д.).</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Допускается использование официально опубликованных справочных данных по пожароопасным свойствам веществ и материалов.</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Допускается использование показателей пожарной опасности для смесей веществ и материалов по наиболее опасному компоненту.</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outlineLvl w:val="1"/>
        <w:rPr>
          <w:rFonts w:ascii="Calibri" w:hAnsi="Calibri" w:cs="Calibri"/>
        </w:rPr>
      </w:pPr>
      <w:bookmarkStart w:id="9" w:name="Par92"/>
      <w:bookmarkEnd w:id="9"/>
      <w:r>
        <w:rPr>
          <w:rFonts w:ascii="Calibri" w:hAnsi="Calibri" w:cs="Calibri"/>
        </w:rPr>
        <w:t>5. Категории помещений по взрывопожарной</w:t>
      </w:r>
    </w:p>
    <w:p w:rsidR="00FA0B5D" w:rsidRDefault="00FA0B5D">
      <w:pPr>
        <w:widowControl w:val="0"/>
        <w:autoSpaceDE w:val="0"/>
        <w:autoSpaceDN w:val="0"/>
        <w:adjustRightInd w:val="0"/>
        <w:jc w:val="center"/>
        <w:rPr>
          <w:rFonts w:ascii="Calibri" w:hAnsi="Calibri" w:cs="Calibri"/>
        </w:rPr>
      </w:pPr>
      <w:r>
        <w:rPr>
          <w:rFonts w:ascii="Calibri" w:hAnsi="Calibri" w:cs="Calibri"/>
        </w:rPr>
        <w:t>и пожарной опасности</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5.1. Категории помещений по взрывопожарной и пожарной опасности принимаются в соответствии с таблицей 1.</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right"/>
        <w:rPr>
          <w:rFonts w:ascii="Calibri" w:hAnsi="Calibri" w:cs="Calibri"/>
        </w:rPr>
      </w:pPr>
      <w:r>
        <w:rPr>
          <w:rFonts w:ascii="Calibri" w:hAnsi="Calibri" w:cs="Calibri"/>
        </w:rPr>
        <w:t>Таблица 1</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bookmarkStart w:id="10" w:name="Par99"/>
      <w:bookmarkEnd w:id="10"/>
      <w:r>
        <w:rPr>
          <w:rFonts w:ascii="Calibri" w:hAnsi="Calibri" w:cs="Calibri"/>
        </w:rPr>
        <w:t>Категории помещений по взрывопожарной и пожарной опасности</w:t>
      </w:r>
    </w:p>
    <w:p w:rsidR="00FA0B5D" w:rsidRDefault="00FA0B5D">
      <w:pPr>
        <w:widowControl w:val="0"/>
        <w:autoSpaceDE w:val="0"/>
        <w:autoSpaceDN w:val="0"/>
        <w:adjustRightInd w:val="0"/>
        <w:ind w:firstLine="540"/>
        <w:jc w:val="both"/>
        <w:rPr>
          <w:rFonts w:ascii="Calibri" w:hAnsi="Calibri" w:cs="Calibri"/>
        </w:rPr>
      </w:pP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  Категория  │     Характеристика веществ и материалов, находящихся      │</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  помещения  │                (обращающихся) в помещении                 │</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      А      │Горючие газы, легковоспламеняющиеся жидкости с температурой│</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│повышенная   │вспышки не более 28 °</w:t>
      </w:r>
      <w:r>
        <w:rPr>
          <w:rFonts w:ascii="Courier New" w:hAnsi="Courier New" w:cs="Courier New"/>
          <w:sz w:val="20"/>
          <w:szCs w:val="20"/>
        </w:rPr>
        <w:t>C</w:t>
      </w:r>
      <w:r w:rsidRPr="00FA0B5D">
        <w:rPr>
          <w:rFonts w:ascii="Courier New" w:hAnsi="Courier New" w:cs="Courier New"/>
          <w:sz w:val="20"/>
          <w:szCs w:val="20"/>
          <w:lang w:val="ru-RU"/>
        </w:rPr>
        <w:t xml:space="preserve"> в таком количестве, что могут       │</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│взрывопожаро-│образовывать взрывоопасные парогазовоздушные смеси, при    │</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lastRenderedPageBreak/>
        <w:t>│опасность    │воспламенении которых развивается расчетное избыточное     │</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             │давление взрыва в помещении, превышающее 5 кПа, и (или)    │</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             │вещества и материалы, способные взрываться и гореть при    │</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             │взаимодействии с водой, кислородом воздуха или друг        │</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             │с другом, в таком количестве, что расчетное избыточное     │</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             │давление взрыва в помещении превышает 5 кПа                │</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      Б      │Горючие пыли или волокна, легковоспламеняющиеся жидкости   │</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│взрывопожаро-│с температурой вспышки более 28 °</w:t>
      </w:r>
      <w:r>
        <w:rPr>
          <w:rFonts w:ascii="Courier New" w:hAnsi="Courier New" w:cs="Courier New"/>
          <w:sz w:val="20"/>
          <w:szCs w:val="20"/>
        </w:rPr>
        <w:t>C</w:t>
      </w:r>
      <w:r w:rsidRPr="00FA0B5D">
        <w:rPr>
          <w:rFonts w:ascii="Courier New" w:hAnsi="Courier New" w:cs="Courier New"/>
          <w:sz w:val="20"/>
          <w:szCs w:val="20"/>
          <w:lang w:val="ru-RU"/>
        </w:rPr>
        <w:t>, горючие жидкости       │</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│опасность    │в таком количестве, что могут образовывать взрывоопасные   │</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             │пылевоздушные или паровоздушные смеси, при воспламенении   │</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             │которых развивается расчетное избыточное давление взрыва   │</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             │в помещении, превышающее 5 кПа                             │</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   В1 - В4   │Горючие и трудногорючие жидкости, твердые горючие и трудно-│</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│пожаро-      │горючие вещества и материалы (в том числе пыли и волокна), │</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│опасность    │вещества и материалы, способные при взаимодействии         │</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             │с водой, кислородом воздуха или друг с другом только       │</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             │гореть, при условии, что помещения, в которых они          │</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             │находятся (обращаются), не относятся к категории А или Б   │</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      Г      │Негорючие вещества и материалы в горячем, раскаленном      │</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│умеренная    │или расплавленном состоянии, процесс обработки которых     │</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│пожаро-      │сопровождается выделением лучистого тепла, искр и пламени, │</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│опасность    │и (или) горючие газы, жидкости и твердые вещества, которые │</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             │сжигаются или утилизируются в качестве топлива             │</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      Д      │Негорючие вещества и материалы в холодном состоянии        │</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│пониженная   │                                                           │</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│пожаро-      │                                                           │</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│опасность    │                                                           │</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    Примечания.  1.  Методы   определения   категорий   помещений А  и  Б│</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 xml:space="preserve">│устанавливаются в соответствии с </w:t>
      </w:r>
      <w:hyperlink w:anchor="Par261" w:history="1">
        <w:r w:rsidRPr="00FA0B5D">
          <w:rPr>
            <w:rFonts w:ascii="Courier New" w:hAnsi="Courier New" w:cs="Courier New"/>
            <w:color w:val="0000FF"/>
            <w:sz w:val="20"/>
            <w:szCs w:val="20"/>
            <w:lang w:val="ru-RU"/>
          </w:rPr>
          <w:t>Приложением А</w:t>
        </w:r>
      </w:hyperlink>
      <w:r w:rsidRPr="00FA0B5D">
        <w:rPr>
          <w:rFonts w:ascii="Courier New" w:hAnsi="Courier New" w:cs="Courier New"/>
          <w:sz w:val="20"/>
          <w:szCs w:val="20"/>
          <w:lang w:val="ru-RU"/>
        </w:rPr>
        <w:t>.                          │</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    2. Отнесение помещения к категории В1, В2, В3 или В4 осуществляется в│</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│зависимости от  количества  и  способа  размещения  пожарной  нагрузки  в│</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│указанном помещении и его объемно-планировочных характеристик, а также от│</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│пожароопасных  свойств  веществ  и  материалов,   составляющих   пожарную│</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│нагрузку. Разделение помещений на  категории  В1  -  В4  регламентируется│</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 xml:space="preserve">│положениями в соответствии с </w:t>
      </w:r>
      <w:hyperlink w:anchor="Par514" w:history="1">
        <w:r w:rsidRPr="00FA0B5D">
          <w:rPr>
            <w:rFonts w:ascii="Courier New" w:hAnsi="Courier New" w:cs="Courier New"/>
            <w:color w:val="0000FF"/>
            <w:sz w:val="20"/>
            <w:szCs w:val="20"/>
            <w:lang w:val="ru-RU"/>
          </w:rPr>
          <w:t>Приложением Б</w:t>
        </w:r>
      </w:hyperlink>
      <w:r w:rsidRPr="00FA0B5D">
        <w:rPr>
          <w:rFonts w:ascii="Courier New" w:hAnsi="Courier New" w:cs="Courier New"/>
          <w:sz w:val="20"/>
          <w:szCs w:val="20"/>
          <w:lang w:val="ru-RU"/>
        </w:rPr>
        <w:t>.                              │</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5.2. Определение категорий помещений следует осуществлять путем последовательной проверки принадлежности помещения к категориям, приведенным в </w:t>
      </w:r>
      <w:hyperlink w:anchor="Par99" w:history="1">
        <w:r>
          <w:rPr>
            <w:rFonts w:ascii="Calibri" w:hAnsi="Calibri" w:cs="Calibri"/>
            <w:color w:val="0000FF"/>
          </w:rPr>
          <w:t>таблице 1</w:t>
        </w:r>
      </w:hyperlink>
      <w:r>
        <w:rPr>
          <w:rFonts w:ascii="Calibri" w:hAnsi="Calibri" w:cs="Calibri"/>
        </w:rPr>
        <w:t>, от наиболее опасной (А) к наименее опасной (Д).</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outlineLvl w:val="1"/>
        <w:rPr>
          <w:rFonts w:ascii="Calibri" w:hAnsi="Calibri" w:cs="Calibri"/>
        </w:rPr>
      </w:pPr>
      <w:bookmarkStart w:id="11" w:name="Par152"/>
      <w:bookmarkEnd w:id="11"/>
      <w:r>
        <w:rPr>
          <w:rFonts w:ascii="Calibri" w:hAnsi="Calibri" w:cs="Calibri"/>
        </w:rPr>
        <w:t>6. Категории зданий по взрывопожарной и пожарной опасности</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6.1. Категории зданий по взрывопожарной и пожарной опасности определяются, исходя из доли и суммированной площади помещений той или иной категории опасности в этом здании.</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6.2. Здание относится к категории А, если в нем суммированная площадь помещений категории А превышает 5% площади всех помещений или 200 м2.</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6.3. Здание не относится к категории А, если суммированная площадь помещений категории А в здании не превышает 25% суммированной площади всех размещенных в нем помещений (но не более 1000 м2) и эти помещения оснащаются установками автоматического пожаротушения.</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6.4.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суммированной площади всех помещений или 200 м2.</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6.5. Здание не относится к категории Б, если суммированная площадь помещений категорий А и Б в здании не превышает 25% суммированной площади всех размещенных в нем помещений (но не более 1000 м2) и эти помещения оснащаются установками автоматического пожаротушения.</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6.6.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(10%, если в здании отсутствуют помещения категорий А и Б) суммированной площади всех помещений.</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6.7. Здание не относится к категории В, если суммированная площадь помещений категорий А, Б, В1, В2 </w:t>
      </w:r>
      <w:r>
        <w:rPr>
          <w:rFonts w:ascii="Calibri" w:hAnsi="Calibri" w:cs="Calibri"/>
        </w:rPr>
        <w:lastRenderedPageBreak/>
        <w:t>и В3 в здании не превышает 25% суммированной площади всех размещенных в нем помещений (но не более 3500 м2) и эти помещения оснащаются установками автоматического пожаротушения.</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6.8.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В1, В2, В3 и Г превышает 5% суммированной площади всех помещений.</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6.9. Здание не относится к категории Г, если суммированная площадь помещений категорий А, Б, В1, В2, В3 и Г в здании не превышает 25% суммированной площади всех размещенных в нем помещений (но не более 5000 м2) и помещения категорий А, Б, В1, В2 и В3 оснащаются установками автоматического пожаротушения.</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6.10. Здание относится к категории Д, если оно не относится к категории А, Б, В или Г.</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outlineLvl w:val="1"/>
        <w:rPr>
          <w:rFonts w:ascii="Calibri" w:hAnsi="Calibri" w:cs="Calibri"/>
        </w:rPr>
      </w:pPr>
      <w:bookmarkStart w:id="12" w:name="Par165"/>
      <w:bookmarkEnd w:id="12"/>
      <w:r>
        <w:rPr>
          <w:rFonts w:ascii="Calibri" w:hAnsi="Calibri" w:cs="Calibri"/>
        </w:rPr>
        <w:t>7. Категории наружных установок по пожарной опасности</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7.1. Категории наружных установок по пожарной опасности принимаются в соответствии с таблицей 2.</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right"/>
        <w:rPr>
          <w:rFonts w:ascii="Calibri" w:hAnsi="Calibri" w:cs="Calibri"/>
        </w:rPr>
      </w:pPr>
      <w:r>
        <w:rPr>
          <w:rFonts w:ascii="Calibri" w:hAnsi="Calibri" w:cs="Calibri"/>
        </w:rPr>
        <w:t>Таблица 2</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bookmarkStart w:id="13" w:name="Par171"/>
      <w:bookmarkEnd w:id="13"/>
      <w:r>
        <w:rPr>
          <w:rFonts w:ascii="Calibri" w:hAnsi="Calibri" w:cs="Calibri"/>
        </w:rPr>
        <w:t>Категории наружных установок по пожарной опасности</w:t>
      </w:r>
    </w:p>
    <w:p w:rsidR="00FA0B5D" w:rsidRDefault="00FA0B5D">
      <w:pPr>
        <w:widowControl w:val="0"/>
        <w:autoSpaceDE w:val="0"/>
        <w:autoSpaceDN w:val="0"/>
        <w:adjustRightInd w:val="0"/>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785"/>
        <w:gridCol w:w="7259"/>
      </w:tblGrid>
      <w:tr w:rsidR="00FA0B5D">
        <w:trPr>
          <w:trHeight w:val="600"/>
          <w:tblCellSpacing w:w="5" w:type="nil"/>
        </w:trPr>
        <w:tc>
          <w:tcPr>
            <w:tcW w:w="1785" w:type="dxa"/>
            <w:tcBorders>
              <w:top w:val="single" w:sz="8" w:space="0" w:color="auto"/>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Категория  </w:t>
            </w:r>
          </w:p>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наружной   </w:t>
            </w:r>
          </w:p>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установки  </w:t>
            </w:r>
          </w:p>
        </w:tc>
        <w:tc>
          <w:tcPr>
            <w:tcW w:w="7259" w:type="dxa"/>
            <w:tcBorders>
              <w:top w:val="single" w:sz="8" w:space="0" w:color="auto"/>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Критерии отнесения наружной установки к той или иной    </w:t>
            </w:r>
          </w:p>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категории по пожарной опасности              </w:t>
            </w:r>
          </w:p>
        </w:tc>
      </w:tr>
      <w:tr w:rsidR="00FA0B5D">
        <w:trPr>
          <w:trHeight w:val="1800"/>
          <w:tblCellSpacing w:w="5" w:type="nil"/>
        </w:trPr>
        <w:tc>
          <w:tcPr>
            <w:tcW w:w="1785"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АН      </w:t>
            </w:r>
          </w:p>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повышенная   </w:t>
            </w:r>
          </w:p>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взрывопожаро-</w:t>
            </w:r>
          </w:p>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опасность    </w:t>
            </w:r>
          </w:p>
        </w:tc>
        <w:tc>
          <w:tcPr>
            <w:tcW w:w="7259"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Установка относится к категории АН, если в ней присутствуют</w:t>
            </w:r>
          </w:p>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(хранятся, перерабатываются, транспортируются) горючие     </w:t>
            </w:r>
          </w:p>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газы, легковоспламеняющиеся жидкости с температурой вспышки</w:t>
            </w:r>
          </w:p>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не более 28 °C, вещества и (или) материалы, способные      </w:t>
            </w:r>
          </w:p>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гореть при взаимодействии с водой, кислородом воздуха      </w:t>
            </w:r>
          </w:p>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 (или) друг с другом (при условии, что величина пожарного </w:t>
            </w:r>
          </w:p>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риска при возможном сгорании указанных веществ             </w:t>
            </w:r>
          </w:p>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 образованием волн давления превышает одну миллионную     </w:t>
            </w:r>
          </w:p>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год на расстоянии 30 м от наружной установки)            </w:t>
            </w:r>
          </w:p>
        </w:tc>
      </w:tr>
      <w:tr w:rsidR="00FA0B5D">
        <w:trPr>
          <w:trHeight w:val="1600"/>
          <w:tblCellSpacing w:w="5" w:type="nil"/>
        </w:trPr>
        <w:tc>
          <w:tcPr>
            <w:tcW w:w="1785"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БН      </w:t>
            </w:r>
          </w:p>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взрывопожаро-</w:t>
            </w:r>
          </w:p>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опасность    </w:t>
            </w:r>
          </w:p>
        </w:tc>
        <w:tc>
          <w:tcPr>
            <w:tcW w:w="7259"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Установка относится к категории БН, если в ней присутствуют</w:t>
            </w:r>
          </w:p>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(хранятся, перерабатываются, транспортируются) горючие пыли</w:t>
            </w:r>
          </w:p>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 (или) волокна, легковоспламеняющиеся жидкости            </w:t>
            </w:r>
          </w:p>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 температурой вспышки более 28 °C, горючие жидкости       </w:t>
            </w:r>
          </w:p>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(при условии, что величина пожарного риска при возможном   </w:t>
            </w:r>
          </w:p>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сгорании пыле- и (или) паровоздушных смесей с образованием </w:t>
            </w:r>
          </w:p>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волн давления превышает одну миллионную в год на расстоянии</w:t>
            </w:r>
          </w:p>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30 м от наружной установки)                                </w:t>
            </w:r>
          </w:p>
        </w:tc>
      </w:tr>
      <w:tr w:rsidR="00FA0B5D">
        <w:trPr>
          <w:trHeight w:val="2200"/>
          <w:tblCellSpacing w:w="5" w:type="nil"/>
        </w:trPr>
        <w:tc>
          <w:tcPr>
            <w:tcW w:w="1785"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ВН      </w:t>
            </w:r>
          </w:p>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пожаро-      </w:t>
            </w:r>
          </w:p>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опасность    </w:t>
            </w:r>
          </w:p>
        </w:tc>
        <w:tc>
          <w:tcPr>
            <w:tcW w:w="7259"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Установка относится к категории ВН, если в ней присутствуют</w:t>
            </w:r>
          </w:p>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(хранятся, перерабатываются, транспортируются) горючие     </w:t>
            </w:r>
          </w:p>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 (или) трудногорючие жидкости, твердые горючие и (или)    </w:t>
            </w:r>
          </w:p>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трудногорючие вещества и (или) материалы (в том числе пыли </w:t>
            </w:r>
          </w:p>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и (или) волокна), вещества и (или) материалы, способные при</w:t>
            </w:r>
          </w:p>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взаимодействии с водой, кислородом воздуха и (или) друг с  </w:t>
            </w:r>
          </w:p>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другом гореть, и если не реализуются критерии, позволяющие </w:t>
            </w:r>
          </w:p>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отнести установку к категории АН или БН (при условии, что  </w:t>
            </w:r>
          </w:p>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величина пожарного риска при возможном сгорании указанных  </w:t>
            </w:r>
          </w:p>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веществ и (или) материалов превышает одну миллионную в год </w:t>
            </w:r>
          </w:p>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на расстоянии 30 м от наружной установки)                  </w:t>
            </w:r>
          </w:p>
        </w:tc>
      </w:tr>
      <w:tr w:rsidR="00FA0B5D">
        <w:trPr>
          <w:trHeight w:val="1600"/>
          <w:tblCellSpacing w:w="5" w:type="nil"/>
        </w:trPr>
        <w:tc>
          <w:tcPr>
            <w:tcW w:w="1785"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ГН      </w:t>
            </w:r>
          </w:p>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умеренная    </w:t>
            </w:r>
          </w:p>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пожаро-      </w:t>
            </w:r>
          </w:p>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опасность    </w:t>
            </w:r>
          </w:p>
        </w:tc>
        <w:tc>
          <w:tcPr>
            <w:tcW w:w="7259"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Установка относится к категории ГН, если в ней присутствуют</w:t>
            </w:r>
          </w:p>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(хранятся, перерабатываются, транспортируются) негорючие   </w:t>
            </w:r>
          </w:p>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вещества и (или) материалы в горячем, раскаленном          </w:t>
            </w:r>
          </w:p>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 (или) расплавленном состоянии, процесс обработки которых </w:t>
            </w:r>
          </w:p>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сопровождается выделением лучистого тепла, искр и (или)    </w:t>
            </w:r>
          </w:p>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пламени, а также горючие газы, жидкости и (или) твердые    </w:t>
            </w:r>
          </w:p>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вещества, которые сжигаются или утилизируются в качестве   </w:t>
            </w:r>
          </w:p>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топлива                                                    </w:t>
            </w:r>
          </w:p>
        </w:tc>
      </w:tr>
      <w:tr w:rsidR="00FA0B5D">
        <w:trPr>
          <w:trHeight w:val="1000"/>
          <w:tblCellSpacing w:w="5" w:type="nil"/>
        </w:trPr>
        <w:tc>
          <w:tcPr>
            <w:tcW w:w="1785"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ДН      </w:t>
            </w:r>
          </w:p>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пониженная   </w:t>
            </w:r>
          </w:p>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пожаро-      </w:t>
            </w:r>
          </w:p>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опасность    </w:t>
            </w:r>
          </w:p>
        </w:tc>
        <w:tc>
          <w:tcPr>
            <w:tcW w:w="7259"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Установка относится к категории ДН, если в ней присутствуют</w:t>
            </w:r>
          </w:p>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(хранятся, перерабатываются, транспортируются) в основном  </w:t>
            </w:r>
          </w:p>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негорючие вещества и (или) материалы в холодном состоянии  </w:t>
            </w:r>
          </w:p>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 если по перечисленным выше критериям она не относится    </w:t>
            </w:r>
          </w:p>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xml:space="preserve">к категории АН, БН, ВН или ГН                              </w:t>
            </w:r>
          </w:p>
        </w:tc>
      </w:tr>
    </w:tbl>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7.2. Определение категорий наружных установок следует осуществлять путем последовательной проверки их принадлежности к категориям, приведенным в </w:t>
      </w:r>
      <w:hyperlink w:anchor="Par171" w:history="1">
        <w:r>
          <w:rPr>
            <w:rFonts w:ascii="Calibri" w:hAnsi="Calibri" w:cs="Calibri"/>
            <w:color w:val="0000FF"/>
          </w:rPr>
          <w:t>таблице 2</w:t>
        </w:r>
      </w:hyperlink>
      <w:r>
        <w:rPr>
          <w:rFonts w:ascii="Calibri" w:hAnsi="Calibri" w:cs="Calibri"/>
        </w:rPr>
        <w:t>, от наиболее опасной (АН) к наименее опасной (ДН).</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7.3. В случае, если из-за отсутствия данных представляется невозможным оценить величину пожарного риска, допускается использование вместо нее следующих критериев.</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Для категорий АН и БН:</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 горизонтальный размер зоны, ограничивающей газопаровоздушные смеси с концентрацией горючего выше нижнего концентрационного предела распространения пламени (НКПР) по </w:t>
      </w:r>
      <w:hyperlink r:id="rId13" w:history="1">
        <w:r>
          <w:rPr>
            <w:rFonts w:ascii="Calibri" w:hAnsi="Calibri" w:cs="Calibri"/>
            <w:color w:val="0000FF"/>
          </w:rPr>
          <w:t>ГОСТ 12.1.044</w:t>
        </w:r>
      </w:hyperlink>
      <w:r>
        <w:rPr>
          <w:rFonts w:ascii="Calibri" w:hAnsi="Calibri" w:cs="Calibri"/>
        </w:rPr>
        <w:t>, превышает 30 м (данный критерий применяется только для горючих газов и паров) и (или) расчетное избыточное давление при сгорании газо-, паро- или пылевоздушной смеси на расстоянии 30 м от наружной установки превышает 5 кПа.</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Для категории ВН:</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 интенсивность теплового излучения от очага пожара веществ и (или) материалов, указанных для категории ВН, на расстоянии 30 м от наружной установки превышает </w:t>
      </w:r>
      <w:r>
        <w:rPr>
          <w:rFonts w:ascii="Calibri" w:hAnsi="Calibri" w:cs="Calibri"/>
          <w:noProof/>
          <w:lang w:val="en-US"/>
        </w:rPr>
        <w:drawing>
          <wp:inline distT="0" distB="0" distL="0" distR="0">
            <wp:extent cx="743585" cy="251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3585" cy="251460"/>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Горизонтальные размеры зон, ограничивающих газопаровоздушные смеси с концентрацией горючего выше НКПР, определяются в соответствии с </w:t>
      </w:r>
      <w:hyperlink w:anchor="Par628" w:history="1">
        <w:r>
          <w:rPr>
            <w:rFonts w:ascii="Calibri" w:hAnsi="Calibri" w:cs="Calibri"/>
            <w:color w:val="0000FF"/>
          </w:rPr>
          <w:t>Приложением В</w:t>
        </w:r>
      </w:hyperlink>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Интенсивность теплового излучения от очага пожара определяется в соответствии с </w:t>
      </w:r>
      <w:hyperlink w:anchor="Par628" w:history="1">
        <w:r>
          <w:rPr>
            <w:rFonts w:ascii="Calibri" w:hAnsi="Calibri" w:cs="Calibri"/>
            <w:color w:val="0000FF"/>
          </w:rPr>
          <w:t>Приложением В</w:t>
        </w:r>
      </w:hyperlink>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outlineLvl w:val="1"/>
        <w:rPr>
          <w:rFonts w:ascii="Calibri" w:hAnsi="Calibri" w:cs="Calibri"/>
        </w:rPr>
      </w:pPr>
      <w:bookmarkStart w:id="14" w:name="Par234"/>
      <w:bookmarkEnd w:id="14"/>
      <w:r>
        <w:rPr>
          <w:rFonts w:ascii="Calibri" w:hAnsi="Calibri" w:cs="Calibri"/>
        </w:rPr>
        <w:t>8. Оценка пожарного риска</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8.1. Пожарный риск P(a) (</w:t>
      </w:r>
      <w:r>
        <w:rPr>
          <w:rFonts w:ascii="Calibri" w:hAnsi="Calibri" w:cs="Calibri"/>
          <w:noProof/>
          <w:lang w:val="en-US"/>
        </w:rPr>
        <w:drawing>
          <wp:inline distT="0" distB="0" distL="0" distR="0">
            <wp:extent cx="401955" cy="241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1955" cy="241300"/>
                    </a:xfrm>
                    <a:prstGeom prst="rect">
                      <a:avLst/>
                    </a:prstGeom>
                    <a:noFill/>
                    <a:ln>
                      <a:noFill/>
                    </a:ln>
                  </pic:spPr>
                </pic:pic>
              </a:graphicData>
            </a:graphic>
          </wp:inline>
        </w:drawing>
      </w:r>
      <w:r>
        <w:rPr>
          <w:rFonts w:ascii="Calibri" w:hAnsi="Calibri" w:cs="Calibri"/>
        </w:rPr>
        <w:t>) в определенной точке территории (a), на расстоянии 30 м от наружной установки, определяют с помощью соотношения:</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1326515" cy="4921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26515" cy="492125"/>
                    </a:xfrm>
                    <a:prstGeom prst="rect">
                      <a:avLst/>
                    </a:prstGeom>
                    <a:noFill/>
                    <a:ln>
                      <a:noFill/>
                    </a:ln>
                  </pic:spPr>
                </pic:pic>
              </a:graphicData>
            </a:graphic>
          </wp:inline>
        </w:drawing>
      </w:r>
      <w:r>
        <w:rPr>
          <w:rFonts w:ascii="Calibri" w:hAnsi="Calibri" w:cs="Calibri"/>
        </w:rPr>
        <w:t>, (1)</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где J - число сценариев развития аварий, возможных на наружной установке;</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472440" cy="260985"/>
            <wp:effectExtent l="0" t="0" r="381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2440" cy="260985"/>
                    </a:xfrm>
                    <a:prstGeom prst="rect">
                      <a:avLst/>
                    </a:prstGeom>
                    <a:noFill/>
                    <a:ln>
                      <a:noFill/>
                    </a:ln>
                  </pic:spPr>
                </pic:pic>
              </a:graphicData>
            </a:graphic>
          </wp:inline>
        </w:drawing>
      </w:r>
      <w:r>
        <w:rPr>
          <w:rFonts w:ascii="Calibri" w:hAnsi="Calibri" w:cs="Calibri"/>
        </w:rPr>
        <w:t>- условная вероятность поражения человека в определенной точке территории (a) в результате реализации j-того сценария развития аварии, отвечающего определенному инициирующему аварию событию;</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10820" cy="2609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0820" cy="260985"/>
                    </a:xfrm>
                    <a:prstGeom prst="rect">
                      <a:avLst/>
                    </a:prstGeom>
                    <a:noFill/>
                    <a:ln>
                      <a:noFill/>
                    </a:ln>
                  </pic:spPr>
                </pic:pic>
              </a:graphicData>
            </a:graphic>
          </wp:inline>
        </w:drawing>
      </w:r>
      <w:r>
        <w:rPr>
          <w:rFonts w:ascii="Calibri" w:hAnsi="Calibri" w:cs="Calibri"/>
        </w:rPr>
        <w:t xml:space="preserve">- частота реализации в течение года j-того сценария развития аварии, </w:t>
      </w:r>
      <w:r>
        <w:rPr>
          <w:rFonts w:ascii="Calibri" w:hAnsi="Calibri" w:cs="Calibri"/>
          <w:noProof/>
          <w:lang w:val="en-US"/>
        </w:rPr>
        <w:drawing>
          <wp:inline distT="0" distB="0" distL="0" distR="0">
            <wp:extent cx="401955" cy="2413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1955" cy="241300"/>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8.2. Сценарии развития пожароопасных аварийных ситуаций и аварий рассматриваются на основе построения логического дерева событий. Число возможных сценариев развития аварий определяется по результатам анализа возможных на наружной установке аварийных ситуаций и аварий.</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8.3. Условные вероятности поражения человека </w:t>
      </w:r>
      <w:r>
        <w:rPr>
          <w:rFonts w:ascii="Calibri" w:hAnsi="Calibri" w:cs="Calibri"/>
          <w:noProof/>
          <w:lang w:val="en-US"/>
        </w:rPr>
        <w:drawing>
          <wp:inline distT="0" distB="0" distL="0" distR="0">
            <wp:extent cx="472440" cy="260985"/>
            <wp:effectExtent l="0" t="0" r="381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2440" cy="260985"/>
                    </a:xfrm>
                    <a:prstGeom prst="rect">
                      <a:avLst/>
                    </a:prstGeom>
                    <a:noFill/>
                    <a:ln>
                      <a:noFill/>
                    </a:ln>
                  </pic:spPr>
                </pic:pic>
              </a:graphicData>
            </a:graphic>
          </wp:inline>
        </w:drawing>
      </w:r>
      <w:r>
        <w:rPr>
          <w:rFonts w:ascii="Calibri" w:hAnsi="Calibri" w:cs="Calibri"/>
        </w:rPr>
        <w:t xml:space="preserve"> определяют по значениям пробит-функций и на основе соотношений в соответствии с </w:t>
      </w:r>
      <w:hyperlink w:anchor="Par960" w:history="1">
        <w:r>
          <w:rPr>
            <w:rFonts w:ascii="Calibri" w:hAnsi="Calibri" w:cs="Calibri"/>
            <w:color w:val="0000FF"/>
          </w:rPr>
          <w:t>Приложением Г</w:t>
        </w:r>
      </w:hyperlink>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Условную вероятность поражения человека </w:t>
      </w:r>
      <w:r>
        <w:rPr>
          <w:rFonts w:ascii="Calibri" w:hAnsi="Calibri" w:cs="Calibri"/>
          <w:noProof/>
          <w:lang w:val="en-US"/>
        </w:rPr>
        <w:drawing>
          <wp:inline distT="0" distB="0" distL="0" distR="0">
            <wp:extent cx="472440" cy="260985"/>
            <wp:effectExtent l="0" t="0" r="381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2440" cy="260985"/>
                    </a:xfrm>
                    <a:prstGeom prst="rect">
                      <a:avLst/>
                    </a:prstGeom>
                    <a:noFill/>
                    <a:ln>
                      <a:noFill/>
                    </a:ln>
                  </pic:spPr>
                </pic:pic>
              </a:graphicData>
            </a:graphic>
          </wp:inline>
        </w:drawing>
      </w:r>
      <w:r>
        <w:rPr>
          <w:rFonts w:ascii="Calibri" w:hAnsi="Calibri" w:cs="Calibri"/>
        </w:rPr>
        <w:t xml:space="preserve"> от совместного независимого воздействия несколькими опасными факторами в результате реализации j-того сценария развития аварии определяют по соотношению:</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1999615" cy="472440"/>
            <wp:effectExtent l="0" t="0" r="63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99615" cy="472440"/>
                    </a:xfrm>
                    <a:prstGeom prst="rect">
                      <a:avLst/>
                    </a:prstGeom>
                    <a:noFill/>
                    <a:ln>
                      <a:noFill/>
                    </a:ln>
                  </pic:spPr>
                </pic:pic>
              </a:graphicData>
            </a:graphic>
          </wp:inline>
        </w:drawing>
      </w:r>
      <w:r>
        <w:rPr>
          <w:rFonts w:ascii="Calibri" w:hAnsi="Calibri" w:cs="Calibri"/>
        </w:rPr>
        <w:t>, (2)</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где h - число рассматриваемых опасных факторов пожара;</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31140" cy="2514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1140" cy="251460"/>
                    </a:xfrm>
                    <a:prstGeom prst="rect">
                      <a:avLst/>
                    </a:prstGeom>
                    <a:noFill/>
                    <a:ln>
                      <a:noFill/>
                    </a:ln>
                  </pic:spPr>
                </pic:pic>
              </a:graphicData>
            </a:graphic>
          </wp:inline>
        </w:drawing>
      </w:r>
      <w:r>
        <w:rPr>
          <w:rFonts w:ascii="Calibri" w:hAnsi="Calibri" w:cs="Calibri"/>
        </w:rPr>
        <w:t>- вероятность реализации k-того опасного фактора пожара;</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512445" cy="260985"/>
            <wp:effectExtent l="0" t="0" r="1905"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2445" cy="260985"/>
                    </a:xfrm>
                    <a:prstGeom prst="rect">
                      <a:avLst/>
                    </a:prstGeom>
                    <a:noFill/>
                    <a:ln>
                      <a:noFill/>
                    </a:ln>
                  </pic:spPr>
                </pic:pic>
              </a:graphicData>
            </a:graphic>
          </wp:inline>
        </w:drawing>
      </w:r>
      <w:r>
        <w:rPr>
          <w:rFonts w:ascii="Calibri" w:hAnsi="Calibri" w:cs="Calibri"/>
        </w:rPr>
        <w:t>- условная вероятность поражения k-тым опасным фактором пожара.</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lastRenderedPageBreak/>
        <w:t>8.4. Частоты реализации сценариев развития аварий определяют по статистическим данным и (или) на основе методик, изложенных в нормативных документах. Допускается использовать расчетные данные по надежности технологического оборудования, соответствующие специфике наружной установки.</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right"/>
        <w:outlineLvl w:val="0"/>
        <w:rPr>
          <w:rFonts w:ascii="Calibri" w:hAnsi="Calibri" w:cs="Calibri"/>
        </w:rPr>
      </w:pPr>
      <w:bookmarkStart w:id="15" w:name="Par258"/>
      <w:bookmarkEnd w:id="15"/>
      <w:r>
        <w:rPr>
          <w:rFonts w:ascii="Calibri" w:hAnsi="Calibri" w:cs="Calibri"/>
        </w:rPr>
        <w:t>Приложение А</w:t>
      </w:r>
    </w:p>
    <w:p w:rsidR="00FA0B5D" w:rsidRDefault="00FA0B5D">
      <w:pPr>
        <w:widowControl w:val="0"/>
        <w:autoSpaceDE w:val="0"/>
        <w:autoSpaceDN w:val="0"/>
        <w:adjustRightInd w:val="0"/>
        <w:jc w:val="right"/>
        <w:rPr>
          <w:rFonts w:ascii="Calibri" w:hAnsi="Calibri" w:cs="Calibri"/>
        </w:rPr>
      </w:pPr>
      <w:r>
        <w:rPr>
          <w:rFonts w:ascii="Calibri" w:hAnsi="Calibri" w:cs="Calibri"/>
        </w:rPr>
        <w:t>(обязательное)</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bookmarkStart w:id="16" w:name="Par261"/>
      <w:bookmarkEnd w:id="16"/>
      <w:r>
        <w:rPr>
          <w:rFonts w:ascii="Calibri" w:hAnsi="Calibri" w:cs="Calibri"/>
        </w:rPr>
        <w:t>МЕТОДЫ</w:t>
      </w:r>
    </w:p>
    <w:p w:rsidR="00FA0B5D" w:rsidRDefault="00FA0B5D">
      <w:pPr>
        <w:widowControl w:val="0"/>
        <w:autoSpaceDE w:val="0"/>
        <w:autoSpaceDN w:val="0"/>
        <w:adjustRightInd w:val="0"/>
        <w:jc w:val="center"/>
        <w:rPr>
          <w:rFonts w:ascii="Calibri" w:hAnsi="Calibri" w:cs="Calibri"/>
        </w:rPr>
      </w:pPr>
      <w:r>
        <w:rPr>
          <w:rFonts w:ascii="Calibri" w:hAnsi="Calibri" w:cs="Calibri"/>
        </w:rPr>
        <w:t>ОПРЕДЕЛЕНИЯ КАТЕГОРИЙ ПОМЕЩЕНИЙ А И Б</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А.1. Выбор и обоснование расчетного варианта</w:t>
      </w:r>
    </w:p>
    <w:p w:rsidR="00FA0B5D" w:rsidRDefault="00FA0B5D">
      <w:pPr>
        <w:widowControl w:val="0"/>
        <w:autoSpaceDE w:val="0"/>
        <w:autoSpaceDN w:val="0"/>
        <w:adjustRightInd w:val="0"/>
        <w:ind w:firstLine="540"/>
        <w:jc w:val="both"/>
        <w:rPr>
          <w:rFonts w:ascii="Calibri" w:hAnsi="Calibri" w:cs="Calibri"/>
        </w:rPr>
      </w:pPr>
      <w:bookmarkStart w:id="17" w:name="Par265"/>
      <w:bookmarkEnd w:id="17"/>
      <w:r>
        <w:rPr>
          <w:rFonts w:ascii="Calibri" w:hAnsi="Calibri" w:cs="Calibri"/>
        </w:rPr>
        <w:t>А.1.1. При расчете критериев взрывопожарной опасности в качестве расчетного следует выбирать наиболее неблагоприятный вариант аварии или период нормальной работы аппаратов, при котором в образовании горючих газо-, паро-, пылевоздушных смесей участвует наибольшее количество газов, паров, пылей, наиболее опасных в отношении последствий сгорания этих смесей.</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В случае если использование расчетных методов не представляется возможным, допускается определение значений критериев взрывопожарной опасности на основании результатов соответствующих научно-исследовательских работ, согласованных в порядке, установленном для согласования отступлений от требований нормативных документов по пожарной безопасности.</w:t>
      </w:r>
    </w:p>
    <w:p w:rsidR="00FA0B5D" w:rsidRDefault="00FA0B5D">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22" w:history="1">
        <w:r>
          <w:rPr>
            <w:rFonts w:ascii="Calibri" w:hAnsi="Calibri" w:cs="Calibri"/>
            <w:color w:val="0000FF"/>
          </w:rPr>
          <w:t>Изменением N 1</w:t>
        </w:r>
      </w:hyperlink>
      <w:r>
        <w:rPr>
          <w:rFonts w:ascii="Calibri" w:hAnsi="Calibri" w:cs="Calibri"/>
        </w:rPr>
        <w:t>, утв. Приказом МЧС РФ от 09.12.2010 N 643)</w:t>
      </w:r>
    </w:p>
    <w:p w:rsidR="00FA0B5D" w:rsidRDefault="00FA0B5D">
      <w:pPr>
        <w:widowControl w:val="0"/>
        <w:autoSpaceDE w:val="0"/>
        <w:autoSpaceDN w:val="0"/>
        <w:adjustRightInd w:val="0"/>
        <w:ind w:firstLine="540"/>
        <w:jc w:val="both"/>
        <w:rPr>
          <w:rFonts w:ascii="Calibri" w:hAnsi="Calibri" w:cs="Calibri"/>
        </w:rPr>
      </w:pPr>
      <w:bookmarkStart w:id="18" w:name="Par268"/>
      <w:bookmarkEnd w:id="18"/>
      <w:r>
        <w:rPr>
          <w:rFonts w:ascii="Calibri" w:hAnsi="Calibri" w:cs="Calibri"/>
        </w:rPr>
        <w:t>А.1.2. Количество поступивших в помещение веществ, которые могут образовать горючие газовоздушные, паровоздушные, пылевоздушные смеси, определяется, исходя из следующих предпосылок:</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а) происходит расчетная авария одного из аппаратов согласно </w:t>
      </w:r>
      <w:hyperlink w:anchor="Par265" w:history="1">
        <w:r>
          <w:rPr>
            <w:rFonts w:ascii="Calibri" w:hAnsi="Calibri" w:cs="Calibri"/>
            <w:color w:val="0000FF"/>
          </w:rPr>
          <w:t>А.1.1</w:t>
        </w:r>
      </w:hyperlink>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б) все содержимое аппарата поступает в помещение;</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в) происходит одновременно утечка веществ из трубопроводов, питающих аппарат, по прямому и обратному потокам в течение времени, необходимого для отключения трубопроводов.</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Расчетное время отключения трубопроводов определяют в каждом конкретном случае, исходя из реальной обстановки, и должно быть минимальным с учетом паспортных данных на запорные устройства, характера технологического процесса и вида расчетной аварии.</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Расчетное время отключения трубопроводов следует принимать равным:</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времени срабатывания системы автоматики отключения трубопроводов согласно паспортным данным установки, если вероятность отказа системы автоматики не превышает 0,000001 в год или обеспечено резервирование ее элементов;</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- 120 с, если вероятность отказа системы автоматики превышает 0,000001 в год и не обеспечено резервирование ее элементов;</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- 300 с при ручном отключении;</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г) происходит испарение с поверхности разлившейся жидкости; площадь испарения при разливе на пол определяется (при отсутствии справочных данных), исходя из расчета, что 1 литр смесей и растворов, содержащих 70% и менее (по массе) растворителей, разливается на площади 0,5 м2, а остальных жидкостей - на 1 м2 пола помещения;</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д) происходит также испарение жидкости из емкостей, эксплуатируемых с открытым зеркалом жидкости, и со свежеокрашенных поверхностей;</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е) длительность испарения жидкости принимается равной времени ее полного испарения, но не более 3600 с.</w:t>
      </w:r>
    </w:p>
    <w:p w:rsidR="00FA0B5D" w:rsidRDefault="00FA0B5D">
      <w:pPr>
        <w:widowControl w:val="0"/>
        <w:autoSpaceDE w:val="0"/>
        <w:autoSpaceDN w:val="0"/>
        <w:adjustRightInd w:val="0"/>
        <w:ind w:firstLine="540"/>
        <w:jc w:val="both"/>
        <w:rPr>
          <w:rFonts w:ascii="Calibri" w:hAnsi="Calibri" w:cs="Calibri"/>
        </w:rPr>
      </w:pPr>
      <w:bookmarkStart w:id="19" w:name="Par280"/>
      <w:bookmarkEnd w:id="19"/>
      <w:r>
        <w:rPr>
          <w:rFonts w:ascii="Calibri" w:hAnsi="Calibri" w:cs="Calibri"/>
        </w:rPr>
        <w:t>А.1.3. Количество пыли, которое может образовать пылевоздушную смесь, определяется из следующих предпосылок:</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а) расчетной аварии предшествовало пыленакопление в производственном помещении, происходящее в условиях нормального режима работы (например, вследствие пылевыделения из негерметичного производственного оборудования);</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б) в момент расчетной аварии произошла плановая (ремонтные работы) или внезапная разгерметизация одного из технологических аппаратов, за которой последовал аварийный выброс в помещение всей находившейся в аппарате пыли.</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А.1.4. Свободный объем помещения определяется как разность между объемом помещения и объемом, занимаемым технологическим оборудованием. Если свободный объем помещения определить невозможно, то его допускается принимать условно, равным 80% геометрического объема помещения.</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lastRenderedPageBreak/>
        <w:t>А.2. Расчет избыточного давления для горючих газов, паров легковоспламеняющихся и горючих жидкостей</w:t>
      </w:r>
    </w:p>
    <w:p w:rsidR="00FA0B5D" w:rsidRDefault="00FA0B5D">
      <w:pPr>
        <w:widowControl w:val="0"/>
        <w:autoSpaceDE w:val="0"/>
        <w:autoSpaceDN w:val="0"/>
        <w:adjustRightInd w:val="0"/>
        <w:ind w:firstLine="540"/>
        <w:jc w:val="both"/>
        <w:rPr>
          <w:rFonts w:ascii="Calibri" w:hAnsi="Calibri" w:cs="Calibri"/>
        </w:rPr>
      </w:pPr>
      <w:bookmarkStart w:id="20" w:name="Par285"/>
      <w:bookmarkEnd w:id="20"/>
      <w:r>
        <w:rPr>
          <w:rFonts w:ascii="Calibri" w:hAnsi="Calibri" w:cs="Calibri"/>
        </w:rPr>
        <w:t xml:space="preserve">А.2.1. Избыточное давление </w:t>
      </w:r>
      <w:r>
        <w:rPr>
          <w:rFonts w:ascii="Calibri" w:hAnsi="Calibri" w:cs="Calibri"/>
          <w:noProof/>
          <w:lang w:val="en-US"/>
        </w:rPr>
        <w:drawing>
          <wp:inline distT="0" distB="0" distL="0" distR="0">
            <wp:extent cx="260985" cy="191135"/>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0985" cy="191135"/>
                    </a:xfrm>
                    <a:prstGeom prst="rect">
                      <a:avLst/>
                    </a:prstGeom>
                    <a:noFill/>
                    <a:ln>
                      <a:noFill/>
                    </a:ln>
                  </pic:spPr>
                </pic:pic>
              </a:graphicData>
            </a:graphic>
          </wp:inline>
        </w:drawing>
      </w:r>
      <w:r>
        <w:rPr>
          <w:rFonts w:ascii="Calibri" w:hAnsi="Calibri" w:cs="Calibri"/>
        </w:rPr>
        <w:t xml:space="preserve"> для индивидуальных горючих веществ, состоящих из атомов C, H, O, N, Cl, Br, I, F, определяется по формуле:</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bookmarkStart w:id="21" w:name="Par287"/>
      <w:bookmarkEnd w:id="21"/>
      <w:r>
        <w:rPr>
          <w:rFonts w:ascii="Calibri" w:hAnsi="Calibri" w:cs="Calibri"/>
          <w:noProof/>
          <w:lang w:val="en-US"/>
        </w:rPr>
        <w:drawing>
          <wp:inline distT="0" distB="0" distL="0" distR="0">
            <wp:extent cx="2220595" cy="502285"/>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20595" cy="502285"/>
                    </a:xfrm>
                    <a:prstGeom prst="rect">
                      <a:avLst/>
                    </a:prstGeom>
                    <a:noFill/>
                    <a:ln>
                      <a:noFill/>
                    </a:ln>
                  </pic:spPr>
                </pic:pic>
              </a:graphicData>
            </a:graphic>
          </wp:inline>
        </w:drawing>
      </w:r>
      <w:r>
        <w:rPr>
          <w:rFonts w:ascii="Calibri" w:hAnsi="Calibri" w:cs="Calibri"/>
        </w:rPr>
        <w:t>, (А.1)</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lang w:val="en-US"/>
        </w:rPr>
        <w:drawing>
          <wp:inline distT="0" distB="0" distL="0" distR="0">
            <wp:extent cx="301625" cy="25146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noFill/>
                    <a:ln>
                      <a:noFill/>
                    </a:ln>
                  </pic:spPr>
                </pic:pic>
              </a:graphicData>
            </a:graphic>
          </wp:inline>
        </w:drawing>
      </w:r>
      <w:r>
        <w:rPr>
          <w:rFonts w:ascii="Calibri" w:hAnsi="Calibri" w:cs="Calibri"/>
        </w:rPr>
        <w:t xml:space="preserve"> - максимальное давление, развиваемое при сгорании стехиометрической газовоздушной или паровоздушной смеси в замкнутом объеме, определяемое экспериментально или по справочным данным в соответствии с требованиями </w:t>
      </w:r>
      <w:hyperlink w:anchor="Par88" w:history="1">
        <w:r>
          <w:rPr>
            <w:rFonts w:ascii="Calibri" w:hAnsi="Calibri" w:cs="Calibri"/>
            <w:color w:val="0000FF"/>
          </w:rPr>
          <w:t>4.3</w:t>
        </w:r>
      </w:hyperlink>
      <w:r>
        <w:rPr>
          <w:rFonts w:ascii="Calibri" w:hAnsi="Calibri" w:cs="Calibri"/>
        </w:rPr>
        <w:t xml:space="preserve">. При отсутствии данных допускается принимать </w:t>
      </w:r>
      <w:r>
        <w:rPr>
          <w:rFonts w:ascii="Calibri" w:hAnsi="Calibri" w:cs="Calibri"/>
          <w:noProof/>
          <w:lang w:val="en-US"/>
        </w:rPr>
        <w:drawing>
          <wp:inline distT="0" distB="0" distL="0" distR="0">
            <wp:extent cx="301625" cy="251460"/>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noFill/>
                    <a:ln>
                      <a:noFill/>
                    </a:ln>
                  </pic:spPr>
                </pic:pic>
              </a:graphicData>
            </a:graphic>
          </wp:inline>
        </w:drawing>
      </w:r>
      <w:r>
        <w:rPr>
          <w:rFonts w:ascii="Calibri" w:hAnsi="Calibri" w:cs="Calibri"/>
        </w:rPr>
        <w:t xml:space="preserve"> равным 900 кПа;</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191135" cy="2514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1135" cy="251460"/>
                    </a:xfrm>
                    <a:prstGeom prst="rect">
                      <a:avLst/>
                    </a:prstGeom>
                    <a:noFill/>
                    <a:ln>
                      <a:noFill/>
                    </a:ln>
                  </pic:spPr>
                </pic:pic>
              </a:graphicData>
            </a:graphic>
          </wp:inline>
        </w:drawing>
      </w:r>
      <w:r>
        <w:rPr>
          <w:rFonts w:ascii="Calibri" w:hAnsi="Calibri" w:cs="Calibri"/>
        </w:rPr>
        <w:t>- начальное давление, кПа (допускается принимать равным 101 кПа);</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m - масса горючего газа (ГГ) или паров легковоспламеняющихся (ЛВЖ) и горючих жидкостей (ГЖ), вышедших в результате расчетной аварии в помещение, вычисляемая для ГГ по </w:t>
      </w:r>
      <w:hyperlink w:anchor="Par352" w:history="1">
        <w:r>
          <w:rPr>
            <w:rFonts w:ascii="Calibri" w:hAnsi="Calibri" w:cs="Calibri"/>
            <w:color w:val="0000FF"/>
          </w:rPr>
          <w:t>формуле (А.6)</w:t>
        </w:r>
      </w:hyperlink>
      <w:r>
        <w:rPr>
          <w:rFonts w:ascii="Calibri" w:hAnsi="Calibri" w:cs="Calibri"/>
        </w:rPr>
        <w:t xml:space="preserve">, а для паров ЛВЖ и ГЖ - по </w:t>
      </w:r>
      <w:hyperlink w:anchor="Par380" w:history="1">
        <w:r>
          <w:rPr>
            <w:rFonts w:ascii="Calibri" w:hAnsi="Calibri" w:cs="Calibri"/>
            <w:color w:val="0000FF"/>
          </w:rPr>
          <w:t>формуле (А.11)</w:t>
        </w:r>
      </w:hyperlink>
      <w:r>
        <w:rPr>
          <w:rFonts w:ascii="Calibri" w:hAnsi="Calibri" w:cs="Calibri"/>
        </w:rPr>
        <w:t>, кг;</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Z - коэффициент участия горючих газов и паров в горении, который может быть рассчитан на основе характера распределения газов и паров в объеме помещения согласно </w:t>
      </w:r>
      <w:hyperlink w:anchor="Par1051" w:history="1">
        <w:r>
          <w:rPr>
            <w:rFonts w:ascii="Calibri" w:hAnsi="Calibri" w:cs="Calibri"/>
            <w:color w:val="0000FF"/>
          </w:rPr>
          <w:t>Приложению Д</w:t>
        </w:r>
      </w:hyperlink>
      <w:r>
        <w:rPr>
          <w:rFonts w:ascii="Calibri" w:hAnsi="Calibri" w:cs="Calibri"/>
        </w:rPr>
        <w:t xml:space="preserve">. Допускается принимать значение Z по </w:t>
      </w:r>
      <w:hyperlink w:anchor="Par312" w:history="1">
        <w:r>
          <w:rPr>
            <w:rFonts w:ascii="Calibri" w:hAnsi="Calibri" w:cs="Calibri"/>
            <w:color w:val="0000FF"/>
          </w:rPr>
          <w:t>таблице А.1</w:t>
        </w:r>
      </w:hyperlink>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31140" cy="2514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1140" cy="251460"/>
                    </a:xfrm>
                    <a:prstGeom prst="rect">
                      <a:avLst/>
                    </a:prstGeom>
                    <a:noFill/>
                    <a:ln>
                      <a:noFill/>
                    </a:ln>
                  </pic:spPr>
                </pic:pic>
              </a:graphicData>
            </a:graphic>
          </wp:inline>
        </w:drawing>
      </w:r>
      <w:r>
        <w:rPr>
          <w:rFonts w:ascii="Calibri" w:hAnsi="Calibri" w:cs="Calibri"/>
        </w:rPr>
        <w:t>- свободный объем помещения, м3;</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81305" cy="260985"/>
            <wp:effectExtent l="0" t="0" r="4445"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1305" cy="260985"/>
                    </a:xfrm>
                    <a:prstGeom prst="rect">
                      <a:avLst/>
                    </a:prstGeom>
                    <a:noFill/>
                    <a:ln>
                      <a:noFill/>
                    </a:ln>
                  </pic:spPr>
                </pic:pic>
              </a:graphicData>
            </a:graphic>
          </wp:inline>
        </w:drawing>
      </w:r>
      <w:r>
        <w:rPr>
          <w:rFonts w:ascii="Calibri" w:hAnsi="Calibri" w:cs="Calibri"/>
        </w:rPr>
        <w:t xml:space="preserve">- плотность газа или пара при расчетной температуре </w:t>
      </w:r>
      <w:r>
        <w:rPr>
          <w:rFonts w:ascii="Calibri" w:hAnsi="Calibri" w:cs="Calibri"/>
          <w:noProof/>
          <w:lang w:val="en-US"/>
        </w:rPr>
        <w:drawing>
          <wp:inline distT="0" distB="0" distL="0" distR="0">
            <wp:extent cx="160655" cy="260985"/>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0655" cy="260985"/>
                    </a:xfrm>
                    <a:prstGeom prst="rect">
                      <a:avLst/>
                    </a:prstGeom>
                    <a:noFill/>
                    <a:ln>
                      <a:noFill/>
                    </a:ln>
                  </pic:spPr>
                </pic:pic>
              </a:graphicData>
            </a:graphic>
          </wp:inline>
        </w:drawing>
      </w:r>
      <w:r>
        <w:rPr>
          <w:rFonts w:ascii="Calibri" w:hAnsi="Calibri" w:cs="Calibri"/>
        </w:rPr>
        <w:t xml:space="preserve">, </w:t>
      </w:r>
      <w:r>
        <w:rPr>
          <w:rFonts w:ascii="Calibri" w:hAnsi="Calibri" w:cs="Calibri"/>
          <w:noProof/>
          <w:lang w:val="en-US"/>
        </w:rPr>
        <w:drawing>
          <wp:inline distT="0" distB="0" distL="0" distR="0">
            <wp:extent cx="502285" cy="2108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02285" cy="210820"/>
                    </a:xfrm>
                    <a:prstGeom prst="rect">
                      <a:avLst/>
                    </a:prstGeom>
                    <a:noFill/>
                    <a:ln>
                      <a:noFill/>
                    </a:ln>
                  </pic:spPr>
                </pic:pic>
              </a:graphicData>
            </a:graphic>
          </wp:inline>
        </w:drawing>
      </w:r>
      <w:r>
        <w:rPr>
          <w:rFonts w:ascii="Calibri" w:hAnsi="Calibri" w:cs="Calibri"/>
        </w:rPr>
        <w:t>, вычисляемая по формуле</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1637665" cy="492125"/>
            <wp:effectExtent l="0" t="0" r="635"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37665" cy="492125"/>
                    </a:xfrm>
                    <a:prstGeom prst="rect">
                      <a:avLst/>
                    </a:prstGeom>
                    <a:noFill/>
                    <a:ln>
                      <a:noFill/>
                    </a:ln>
                  </pic:spPr>
                </pic:pic>
              </a:graphicData>
            </a:graphic>
          </wp:inline>
        </w:drawing>
      </w:r>
      <w:r>
        <w:rPr>
          <w:rFonts w:ascii="Calibri" w:hAnsi="Calibri" w:cs="Calibri"/>
        </w:rPr>
        <w:t>, (А.2)</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где M - молярная масса, </w:t>
      </w:r>
      <w:r>
        <w:rPr>
          <w:rFonts w:ascii="Calibri" w:hAnsi="Calibri" w:cs="Calibri"/>
          <w:noProof/>
          <w:lang w:val="en-US"/>
        </w:rPr>
        <w:drawing>
          <wp:inline distT="0" distB="0" distL="0" distR="0">
            <wp:extent cx="833755" cy="231140"/>
            <wp:effectExtent l="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33755" cy="231140"/>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191135" cy="2514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1135" cy="251460"/>
                    </a:xfrm>
                    <a:prstGeom prst="rect">
                      <a:avLst/>
                    </a:prstGeom>
                    <a:noFill/>
                    <a:ln>
                      <a:noFill/>
                    </a:ln>
                  </pic:spPr>
                </pic:pic>
              </a:graphicData>
            </a:graphic>
          </wp:inline>
        </w:drawing>
      </w:r>
      <w:r>
        <w:rPr>
          <w:rFonts w:ascii="Calibri" w:hAnsi="Calibri" w:cs="Calibri"/>
        </w:rPr>
        <w:t xml:space="preserve">- мольный объем, равный </w:t>
      </w:r>
      <w:r>
        <w:rPr>
          <w:rFonts w:ascii="Calibri" w:hAnsi="Calibri" w:cs="Calibri"/>
          <w:noProof/>
          <w:lang w:val="en-US"/>
        </w:rPr>
        <w:drawing>
          <wp:inline distT="0" distB="0" distL="0" distR="0">
            <wp:extent cx="1366520" cy="251460"/>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66520" cy="251460"/>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160655" cy="260985"/>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0655" cy="260985"/>
                    </a:xfrm>
                    <a:prstGeom prst="rect">
                      <a:avLst/>
                    </a:prstGeom>
                    <a:noFill/>
                    <a:ln>
                      <a:noFill/>
                    </a:ln>
                  </pic:spPr>
                </pic:pic>
              </a:graphicData>
            </a:graphic>
          </wp:inline>
        </w:drawing>
      </w:r>
      <w:r>
        <w:rPr>
          <w:rFonts w:ascii="Calibri" w:hAnsi="Calibri" w:cs="Calibri"/>
        </w:rPr>
        <w:t>- расчетная температура, °C.</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В качестве расчетной температуры следует принимать максимально возможную температуру воздуха в данном помещении в соответствующей климатической зоне или максимально возможную температуру воздуха по технологическому регламенту с учетом возможного повышения температуры в аварийной ситуации. Если такого значения расчетной температуры </w:t>
      </w:r>
      <w:r>
        <w:rPr>
          <w:rFonts w:ascii="Calibri" w:hAnsi="Calibri" w:cs="Calibri"/>
          <w:noProof/>
          <w:lang w:val="en-US"/>
        </w:rPr>
        <w:drawing>
          <wp:inline distT="0" distB="0" distL="0" distR="0">
            <wp:extent cx="160655" cy="260985"/>
            <wp:effectExtent l="0" t="0" r="0"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0655" cy="260985"/>
                    </a:xfrm>
                    <a:prstGeom prst="rect">
                      <a:avLst/>
                    </a:prstGeom>
                    <a:noFill/>
                    <a:ln>
                      <a:noFill/>
                    </a:ln>
                  </pic:spPr>
                </pic:pic>
              </a:graphicData>
            </a:graphic>
          </wp:inline>
        </w:drawing>
      </w:r>
      <w:r>
        <w:rPr>
          <w:rFonts w:ascii="Calibri" w:hAnsi="Calibri" w:cs="Calibri"/>
        </w:rPr>
        <w:t xml:space="preserve"> по каким-либо причинам определить не удается, допускается принимать ее равной 61 °C;</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51460" cy="2514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Pr>
          <w:rFonts w:ascii="Calibri" w:hAnsi="Calibri" w:cs="Calibri"/>
        </w:rPr>
        <w:t>- стехиометрическая концентрация ГГ или паров ЛВЖ и ГЖ, % (объемных), вычисляемая по формуле</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1085215" cy="472440"/>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85215" cy="472440"/>
                    </a:xfrm>
                    <a:prstGeom prst="rect">
                      <a:avLst/>
                    </a:prstGeom>
                    <a:noFill/>
                    <a:ln>
                      <a:noFill/>
                    </a:ln>
                  </pic:spPr>
                </pic:pic>
              </a:graphicData>
            </a:graphic>
          </wp:inline>
        </w:drawing>
      </w:r>
      <w:r>
        <w:rPr>
          <w:rFonts w:ascii="Calibri" w:hAnsi="Calibri" w:cs="Calibri"/>
        </w:rPr>
        <w:t>, (А.3)</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lang w:val="en-US"/>
        </w:rPr>
        <w:drawing>
          <wp:inline distT="0" distB="0" distL="0" distR="0">
            <wp:extent cx="1537335" cy="43180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37335" cy="431800"/>
                    </a:xfrm>
                    <a:prstGeom prst="rect">
                      <a:avLst/>
                    </a:prstGeom>
                    <a:noFill/>
                    <a:ln>
                      <a:noFill/>
                    </a:ln>
                  </pic:spPr>
                </pic:pic>
              </a:graphicData>
            </a:graphic>
          </wp:inline>
        </w:drawing>
      </w:r>
      <w:r>
        <w:rPr>
          <w:rFonts w:ascii="Calibri" w:hAnsi="Calibri" w:cs="Calibri"/>
        </w:rPr>
        <w:t xml:space="preserve"> - стехиометрический коэффициент кислорода в реакции сгорания;</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1064895" cy="2514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64895" cy="251460"/>
                    </a:xfrm>
                    <a:prstGeom prst="rect">
                      <a:avLst/>
                    </a:prstGeom>
                    <a:noFill/>
                    <a:ln>
                      <a:noFill/>
                    </a:ln>
                  </pic:spPr>
                </pic:pic>
              </a:graphicData>
            </a:graphic>
          </wp:inline>
        </w:drawing>
      </w:r>
      <w:r>
        <w:rPr>
          <w:rFonts w:ascii="Calibri" w:hAnsi="Calibri" w:cs="Calibri"/>
        </w:rPr>
        <w:t>- число атомов C, H, O и галоидов в молекуле горючего;</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41300" cy="251460"/>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Pr>
          <w:rFonts w:ascii="Calibri" w:hAnsi="Calibri" w:cs="Calibri"/>
        </w:rPr>
        <w:t xml:space="preserve">- коэффициент, учитывающий негерметичность помещения и неадиабатичность процесса горения. Допускается принимать </w:t>
      </w:r>
      <w:r>
        <w:rPr>
          <w:rFonts w:ascii="Calibri" w:hAnsi="Calibri" w:cs="Calibri"/>
          <w:noProof/>
          <w:lang w:val="en-US"/>
        </w:rPr>
        <w:drawing>
          <wp:inline distT="0" distB="0" distL="0" distR="0">
            <wp:extent cx="241300" cy="251460"/>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Pr>
          <w:rFonts w:ascii="Calibri" w:hAnsi="Calibri" w:cs="Calibri"/>
        </w:rPr>
        <w:t xml:space="preserve"> равным трем.</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right"/>
        <w:rPr>
          <w:rFonts w:ascii="Calibri" w:hAnsi="Calibri" w:cs="Calibri"/>
        </w:rPr>
      </w:pPr>
      <w:r>
        <w:rPr>
          <w:rFonts w:ascii="Calibri" w:hAnsi="Calibri" w:cs="Calibri"/>
        </w:rPr>
        <w:t>Таблица А.1</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bookmarkStart w:id="22" w:name="Par312"/>
      <w:bookmarkEnd w:id="22"/>
      <w:r>
        <w:rPr>
          <w:rFonts w:ascii="Calibri" w:hAnsi="Calibri" w:cs="Calibri"/>
        </w:rPr>
        <w:t>Значение коэффициента Z участия горючих газов</w:t>
      </w:r>
    </w:p>
    <w:p w:rsidR="00FA0B5D" w:rsidRDefault="00FA0B5D">
      <w:pPr>
        <w:widowControl w:val="0"/>
        <w:autoSpaceDE w:val="0"/>
        <w:autoSpaceDN w:val="0"/>
        <w:adjustRightInd w:val="0"/>
        <w:jc w:val="center"/>
        <w:rPr>
          <w:rFonts w:ascii="Calibri" w:hAnsi="Calibri" w:cs="Calibri"/>
        </w:rPr>
      </w:pPr>
      <w:r>
        <w:rPr>
          <w:rFonts w:ascii="Calibri" w:hAnsi="Calibri" w:cs="Calibri"/>
        </w:rPr>
        <w:lastRenderedPageBreak/>
        <w:t>и паров в горении</w:t>
      </w:r>
    </w:p>
    <w:p w:rsidR="00FA0B5D" w:rsidRDefault="00FA0B5D">
      <w:pPr>
        <w:widowControl w:val="0"/>
        <w:autoSpaceDE w:val="0"/>
        <w:autoSpaceDN w:val="0"/>
        <w:adjustRightInd w:val="0"/>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616"/>
        <w:gridCol w:w="1428"/>
      </w:tblGrid>
      <w:tr w:rsidR="00FA0B5D">
        <w:trPr>
          <w:tblCellSpacing w:w="5" w:type="nil"/>
        </w:trPr>
        <w:tc>
          <w:tcPr>
            <w:tcW w:w="7616" w:type="dxa"/>
            <w:tcBorders>
              <w:top w:val="single" w:sz="8" w:space="0" w:color="auto"/>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Вид горючего вещества                    </w:t>
            </w:r>
          </w:p>
        </w:tc>
        <w:tc>
          <w:tcPr>
            <w:tcW w:w="1428" w:type="dxa"/>
            <w:tcBorders>
              <w:top w:val="single" w:sz="8" w:space="0" w:color="auto"/>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Значение Z</w:t>
            </w:r>
          </w:p>
        </w:tc>
      </w:tr>
      <w:tr w:rsidR="00FA0B5D">
        <w:trPr>
          <w:tblCellSpacing w:w="5" w:type="nil"/>
        </w:trPr>
        <w:tc>
          <w:tcPr>
            <w:tcW w:w="7616"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Водород                                                      </w:t>
            </w:r>
          </w:p>
        </w:tc>
        <w:tc>
          <w:tcPr>
            <w:tcW w:w="1428"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1,0    </w:t>
            </w:r>
          </w:p>
        </w:tc>
      </w:tr>
      <w:tr w:rsidR="00FA0B5D">
        <w:trPr>
          <w:tblCellSpacing w:w="5" w:type="nil"/>
        </w:trPr>
        <w:tc>
          <w:tcPr>
            <w:tcW w:w="7616"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Горючие газы (кроме водорода)                                </w:t>
            </w:r>
          </w:p>
        </w:tc>
        <w:tc>
          <w:tcPr>
            <w:tcW w:w="1428"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0,5    </w:t>
            </w:r>
          </w:p>
        </w:tc>
      </w:tr>
      <w:tr w:rsidR="00FA0B5D">
        <w:trPr>
          <w:trHeight w:val="400"/>
          <w:tblCellSpacing w:w="5" w:type="nil"/>
        </w:trPr>
        <w:tc>
          <w:tcPr>
            <w:tcW w:w="7616"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Легковоспламеняющиеся и горючие жидкости, нагретые           </w:t>
            </w:r>
          </w:p>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 температуры вспышки и выше                                 </w:t>
            </w:r>
          </w:p>
        </w:tc>
        <w:tc>
          <w:tcPr>
            <w:tcW w:w="1428"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0,3    </w:t>
            </w:r>
          </w:p>
        </w:tc>
      </w:tr>
      <w:tr w:rsidR="00FA0B5D">
        <w:trPr>
          <w:trHeight w:val="600"/>
          <w:tblCellSpacing w:w="5" w:type="nil"/>
        </w:trPr>
        <w:tc>
          <w:tcPr>
            <w:tcW w:w="7616"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Легковоспламеняющиеся и горючие жидкости, нагретые ниже      </w:t>
            </w:r>
          </w:p>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температуры вспышки, при наличии возможности образования      </w:t>
            </w:r>
          </w:p>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аэрозоля                                                      </w:t>
            </w:r>
          </w:p>
        </w:tc>
        <w:tc>
          <w:tcPr>
            <w:tcW w:w="1428"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0,3    </w:t>
            </w:r>
          </w:p>
        </w:tc>
      </w:tr>
      <w:tr w:rsidR="00FA0B5D">
        <w:trPr>
          <w:trHeight w:val="600"/>
          <w:tblCellSpacing w:w="5" w:type="nil"/>
        </w:trPr>
        <w:tc>
          <w:tcPr>
            <w:tcW w:w="7616"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Легковоспламеняющиеся и горючие жидкости, нагретые ниже      </w:t>
            </w:r>
          </w:p>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температуры вспышки, при отсутствии возможности образования   </w:t>
            </w:r>
          </w:p>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аэрозоля                                                      </w:t>
            </w:r>
          </w:p>
        </w:tc>
        <w:tc>
          <w:tcPr>
            <w:tcW w:w="1428"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0     </w:t>
            </w:r>
          </w:p>
        </w:tc>
      </w:tr>
    </w:tbl>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bookmarkStart w:id="23" w:name="Par334"/>
      <w:bookmarkEnd w:id="23"/>
      <w:r>
        <w:rPr>
          <w:rFonts w:ascii="Calibri" w:hAnsi="Calibri" w:cs="Calibri"/>
        </w:rPr>
        <w:t xml:space="preserve">А.2.2. Расчет </w:t>
      </w:r>
      <w:r>
        <w:rPr>
          <w:rFonts w:ascii="Calibri" w:hAnsi="Calibri" w:cs="Calibri"/>
          <w:noProof/>
          <w:lang w:val="en-US"/>
        </w:rPr>
        <w:drawing>
          <wp:inline distT="0" distB="0" distL="0" distR="0">
            <wp:extent cx="260985" cy="191135"/>
            <wp:effectExtent l="0" t="0" r="571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60985" cy="191135"/>
                    </a:xfrm>
                    <a:prstGeom prst="rect">
                      <a:avLst/>
                    </a:prstGeom>
                    <a:noFill/>
                    <a:ln>
                      <a:noFill/>
                    </a:ln>
                  </pic:spPr>
                </pic:pic>
              </a:graphicData>
            </a:graphic>
          </wp:inline>
        </w:drawing>
      </w:r>
      <w:r>
        <w:rPr>
          <w:rFonts w:ascii="Calibri" w:hAnsi="Calibri" w:cs="Calibri"/>
        </w:rPr>
        <w:t xml:space="preserve"> для индивидуальных веществ, кроме упомянутых в </w:t>
      </w:r>
      <w:hyperlink w:anchor="Par285" w:history="1">
        <w:r>
          <w:rPr>
            <w:rFonts w:ascii="Calibri" w:hAnsi="Calibri" w:cs="Calibri"/>
            <w:color w:val="0000FF"/>
          </w:rPr>
          <w:t>А.2.1</w:t>
        </w:r>
      </w:hyperlink>
      <w:r>
        <w:rPr>
          <w:rFonts w:ascii="Calibri" w:hAnsi="Calibri" w:cs="Calibri"/>
        </w:rPr>
        <w:t>, а также для смесей может быть выполнен по формуле</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bookmarkStart w:id="24" w:name="Par336"/>
      <w:bookmarkEnd w:id="24"/>
      <w:r>
        <w:rPr>
          <w:rFonts w:ascii="Calibri" w:hAnsi="Calibri" w:cs="Calibri"/>
          <w:noProof/>
          <w:lang w:val="en-US"/>
        </w:rPr>
        <w:drawing>
          <wp:inline distT="0" distB="0" distL="0" distR="0">
            <wp:extent cx="1406525" cy="492125"/>
            <wp:effectExtent l="0" t="0" r="0" b="31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06525" cy="492125"/>
                    </a:xfrm>
                    <a:prstGeom prst="rect">
                      <a:avLst/>
                    </a:prstGeom>
                    <a:noFill/>
                    <a:ln>
                      <a:noFill/>
                    </a:ln>
                  </pic:spPr>
                </pic:pic>
              </a:graphicData>
            </a:graphic>
          </wp:inline>
        </w:drawing>
      </w:r>
      <w:r>
        <w:rPr>
          <w:rFonts w:ascii="Calibri" w:hAnsi="Calibri" w:cs="Calibri"/>
        </w:rPr>
        <w:t>, (А.4)</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lang w:val="en-US"/>
        </w:rPr>
        <w:drawing>
          <wp:inline distT="0" distB="0" distL="0" distR="0">
            <wp:extent cx="241300" cy="251460"/>
            <wp:effectExtent l="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Pr>
          <w:rFonts w:ascii="Calibri" w:hAnsi="Calibri" w:cs="Calibri"/>
        </w:rPr>
        <w:t xml:space="preserve"> - теплота сгорания, </w:t>
      </w:r>
      <w:r>
        <w:rPr>
          <w:rFonts w:ascii="Calibri" w:hAnsi="Calibri" w:cs="Calibri"/>
          <w:noProof/>
          <w:lang w:val="en-US"/>
        </w:rPr>
        <w:drawing>
          <wp:inline distT="0" distB="0" distL="0" distR="0">
            <wp:extent cx="633095" cy="25146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33095" cy="251460"/>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10820" cy="25146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10820" cy="251460"/>
                    </a:xfrm>
                    <a:prstGeom prst="rect">
                      <a:avLst/>
                    </a:prstGeom>
                    <a:noFill/>
                    <a:ln>
                      <a:noFill/>
                    </a:ln>
                  </pic:spPr>
                </pic:pic>
              </a:graphicData>
            </a:graphic>
          </wp:inline>
        </w:drawing>
      </w:r>
      <w:r>
        <w:rPr>
          <w:rFonts w:ascii="Calibri" w:hAnsi="Calibri" w:cs="Calibri"/>
        </w:rPr>
        <w:t xml:space="preserve">- плотность воздуха при начальной температуре </w:t>
      </w:r>
      <w:r>
        <w:rPr>
          <w:rFonts w:ascii="Calibri" w:hAnsi="Calibri" w:cs="Calibri"/>
          <w:noProof/>
          <w:lang w:val="en-US"/>
        </w:rPr>
        <w:drawing>
          <wp:inline distT="0" distB="0" distL="0" distR="0">
            <wp:extent cx="191135" cy="25146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91135" cy="251460"/>
                    </a:xfrm>
                    <a:prstGeom prst="rect">
                      <a:avLst/>
                    </a:prstGeom>
                    <a:noFill/>
                    <a:ln>
                      <a:noFill/>
                    </a:ln>
                  </pic:spPr>
                </pic:pic>
              </a:graphicData>
            </a:graphic>
          </wp:inline>
        </w:drawing>
      </w:r>
      <w:r>
        <w:rPr>
          <w:rFonts w:ascii="Calibri" w:hAnsi="Calibri" w:cs="Calibri"/>
        </w:rPr>
        <w:t xml:space="preserve">, </w:t>
      </w:r>
      <w:r>
        <w:rPr>
          <w:rFonts w:ascii="Calibri" w:hAnsi="Calibri" w:cs="Calibri"/>
          <w:noProof/>
          <w:lang w:val="en-US"/>
        </w:rPr>
        <w:drawing>
          <wp:inline distT="0" distB="0" distL="0" distR="0">
            <wp:extent cx="502285" cy="21082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02285" cy="210820"/>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31140" cy="260985"/>
            <wp:effectExtent l="0" t="0" r="0" b="571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1140" cy="260985"/>
                    </a:xfrm>
                    <a:prstGeom prst="rect">
                      <a:avLst/>
                    </a:prstGeom>
                    <a:noFill/>
                    <a:ln>
                      <a:noFill/>
                    </a:ln>
                  </pic:spPr>
                </pic:pic>
              </a:graphicData>
            </a:graphic>
          </wp:inline>
        </w:drawing>
      </w:r>
      <w:r>
        <w:rPr>
          <w:rFonts w:ascii="Calibri" w:hAnsi="Calibri" w:cs="Calibri"/>
        </w:rPr>
        <w:t xml:space="preserve">- теплоемкость воздуха, </w:t>
      </w:r>
      <w:r>
        <w:rPr>
          <w:rFonts w:ascii="Calibri" w:hAnsi="Calibri" w:cs="Calibri"/>
          <w:noProof/>
          <w:lang w:val="en-US"/>
        </w:rPr>
        <w:drawing>
          <wp:inline distT="0" distB="0" distL="0" distR="0">
            <wp:extent cx="934720" cy="2514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34720" cy="251460"/>
                    </a:xfrm>
                    <a:prstGeom prst="rect">
                      <a:avLst/>
                    </a:prstGeom>
                    <a:noFill/>
                    <a:ln>
                      <a:noFill/>
                    </a:ln>
                  </pic:spPr>
                </pic:pic>
              </a:graphicData>
            </a:graphic>
          </wp:inline>
        </w:drawing>
      </w:r>
      <w:r>
        <w:rPr>
          <w:rFonts w:ascii="Calibri" w:hAnsi="Calibri" w:cs="Calibri"/>
        </w:rPr>
        <w:t xml:space="preserve"> (допускается принимать равной </w:t>
      </w:r>
      <w:r>
        <w:rPr>
          <w:rFonts w:ascii="Calibri" w:hAnsi="Calibri" w:cs="Calibri"/>
          <w:noProof/>
          <w:lang w:val="en-US"/>
        </w:rPr>
        <w:drawing>
          <wp:inline distT="0" distB="0" distL="0" distR="0">
            <wp:extent cx="1547495" cy="25146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547495" cy="251460"/>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191135" cy="25146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91135" cy="251460"/>
                    </a:xfrm>
                    <a:prstGeom prst="rect">
                      <a:avLst/>
                    </a:prstGeom>
                    <a:noFill/>
                    <a:ln>
                      <a:noFill/>
                    </a:ln>
                  </pic:spPr>
                </pic:pic>
              </a:graphicData>
            </a:graphic>
          </wp:inline>
        </w:drawing>
      </w:r>
      <w:r>
        <w:rPr>
          <w:rFonts w:ascii="Calibri" w:hAnsi="Calibri" w:cs="Calibri"/>
        </w:rPr>
        <w:t>- начальная температура воздуха, К.</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А.2.3. В случае обращения в помещении горючих газов, легковоспламеняющихся или горючих жидкостей при определении массы m, входящей в </w:t>
      </w:r>
      <w:hyperlink w:anchor="Par287" w:history="1">
        <w:r>
          <w:rPr>
            <w:rFonts w:ascii="Calibri" w:hAnsi="Calibri" w:cs="Calibri"/>
            <w:color w:val="0000FF"/>
          </w:rPr>
          <w:t>формулы (А.1)</w:t>
        </w:r>
      </w:hyperlink>
      <w:r>
        <w:rPr>
          <w:rFonts w:ascii="Calibri" w:hAnsi="Calibri" w:cs="Calibri"/>
        </w:rPr>
        <w:t xml:space="preserve"> и </w:t>
      </w:r>
      <w:hyperlink w:anchor="Par336" w:history="1">
        <w:r>
          <w:rPr>
            <w:rFonts w:ascii="Calibri" w:hAnsi="Calibri" w:cs="Calibri"/>
            <w:color w:val="0000FF"/>
          </w:rPr>
          <w:t>(А.4)</w:t>
        </w:r>
      </w:hyperlink>
      <w:r>
        <w:rPr>
          <w:rFonts w:ascii="Calibri" w:hAnsi="Calibri" w:cs="Calibri"/>
        </w:rPr>
        <w:t xml:space="preserve">, допускается учитывать работу аварийной вентиляции, если она обеспечена резервными вентиляторами, автоматическим пуском при превышении предельно допустимой взрывобезопасной концентрации и электроснабжением по первой категории надежности по Правилам устройства электроустановок </w:t>
      </w:r>
      <w:hyperlink r:id="rId50" w:history="1">
        <w:r>
          <w:rPr>
            <w:rFonts w:ascii="Calibri" w:hAnsi="Calibri" w:cs="Calibri"/>
            <w:color w:val="0000FF"/>
          </w:rPr>
          <w:t>(ПУЭ)</w:t>
        </w:r>
      </w:hyperlink>
      <w:r>
        <w:rPr>
          <w:rFonts w:ascii="Calibri" w:hAnsi="Calibri" w:cs="Calibri"/>
        </w:rPr>
        <w:t>, при условии расположения устройств для удаления воздуха из помещения в непосредственной близости от места возможной аварии.</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Допускается учитывать постоянно работающую общеобменную вентиляцию, обеспечивающую концентрацию горючих газов и паров в помещении, не превышающую предельно допустимую взрывобезопасную концентрацию, рассчитанную для аварийной вентиляции. Указанная общеобменная вентиляция должна быть оборудована резервными вентиляторами, включающимися автоматически при остановке основных. Электроснабжение указанной вентиляции должно осуществляться не ниже чем по первой категории надежности по </w:t>
      </w:r>
      <w:hyperlink r:id="rId51" w:history="1">
        <w:r>
          <w:rPr>
            <w:rFonts w:ascii="Calibri" w:hAnsi="Calibri" w:cs="Calibri"/>
            <w:color w:val="0000FF"/>
          </w:rPr>
          <w:t>ПУЭ</w:t>
        </w:r>
      </w:hyperlink>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При этом массу m горючих газов или паров легковоспламеняющихся или горючих жидкостей, нагретых до температуры вспышки и выше, поступивших в объем помещения, следует разделить на коэффициент K, определяемый по формуле</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rPr>
        <w:t>K = AT + 1, (А.5)</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где A - кратность воздухообмена, создаваемого аварийной вентиляцией, </w:t>
      </w:r>
      <w:r>
        <w:rPr>
          <w:rFonts w:ascii="Calibri" w:hAnsi="Calibri" w:cs="Calibri"/>
          <w:noProof/>
          <w:lang w:val="en-US"/>
        </w:rPr>
        <w:drawing>
          <wp:inline distT="0" distB="0" distL="0" distR="0">
            <wp:extent cx="231140" cy="23114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31140" cy="231140"/>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T - продолжительность поступления горючих газов и паров легковоспламеняющихся и горючих жидкостей в объем помещения, c (принимается по </w:t>
      </w:r>
      <w:hyperlink w:anchor="Par268" w:history="1">
        <w:r>
          <w:rPr>
            <w:rFonts w:ascii="Calibri" w:hAnsi="Calibri" w:cs="Calibri"/>
            <w:color w:val="0000FF"/>
          </w:rPr>
          <w:t>А.1.2</w:t>
        </w:r>
      </w:hyperlink>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А.2.4. Масса m, кг, поступившего в помещение при расчетной аварии газа определяется по формуле</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bookmarkStart w:id="25" w:name="Par352"/>
      <w:bookmarkEnd w:id="25"/>
      <w:r>
        <w:rPr>
          <w:rFonts w:ascii="Calibri" w:hAnsi="Calibri" w:cs="Calibri"/>
          <w:noProof/>
          <w:lang w:val="en-US"/>
        </w:rPr>
        <w:drawing>
          <wp:inline distT="0" distB="0" distL="0" distR="0">
            <wp:extent cx="1055370" cy="25146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55370" cy="251460"/>
                    </a:xfrm>
                    <a:prstGeom prst="rect">
                      <a:avLst/>
                    </a:prstGeom>
                    <a:noFill/>
                    <a:ln>
                      <a:noFill/>
                    </a:ln>
                  </pic:spPr>
                </pic:pic>
              </a:graphicData>
            </a:graphic>
          </wp:inline>
        </w:drawing>
      </w:r>
      <w:r>
        <w:rPr>
          <w:rFonts w:ascii="Calibri" w:hAnsi="Calibri" w:cs="Calibri"/>
        </w:rPr>
        <w:t>, (А.6)</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lang w:val="en-US"/>
        </w:rPr>
        <w:drawing>
          <wp:inline distT="0" distB="0" distL="0" distR="0">
            <wp:extent cx="191135" cy="25146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91135" cy="251460"/>
                    </a:xfrm>
                    <a:prstGeom prst="rect">
                      <a:avLst/>
                    </a:prstGeom>
                    <a:noFill/>
                    <a:ln>
                      <a:noFill/>
                    </a:ln>
                  </pic:spPr>
                </pic:pic>
              </a:graphicData>
            </a:graphic>
          </wp:inline>
        </w:drawing>
      </w:r>
      <w:r>
        <w:rPr>
          <w:rFonts w:ascii="Calibri" w:hAnsi="Calibri" w:cs="Calibri"/>
        </w:rPr>
        <w:t xml:space="preserve"> - объем газа, вышедшего из аппарата, м3;</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lastRenderedPageBreak/>
        <w:drawing>
          <wp:inline distT="0" distB="0" distL="0" distR="0">
            <wp:extent cx="191135" cy="2514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91135" cy="251460"/>
                    </a:xfrm>
                    <a:prstGeom prst="rect">
                      <a:avLst/>
                    </a:prstGeom>
                    <a:noFill/>
                    <a:ln>
                      <a:noFill/>
                    </a:ln>
                  </pic:spPr>
                </pic:pic>
              </a:graphicData>
            </a:graphic>
          </wp:inline>
        </w:drawing>
      </w:r>
      <w:r>
        <w:rPr>
          <w:rFonts w:ascii="Calibri" w:hAnsi="Calibri" w:cs="Calibri"/>
        </w:rPr>
        <w:t>- объем газа, вышедшего из трубопроводов, м3.</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При этом</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964565" cy="251460"/>
            <wp:effectExtent l="0" t="0" r="698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964565" cy="251460"/>
                    </a:xfrm>
                    <a:prstGeom prst="rect">
                      <a:avLst/>
                    </a:prstGeom>
                    <a:noFill/>
                    <a:ln>
                      <a:noFill/>
                    </a:ln>
                  </pic:spPr>
                </pic:pic>
              </a:graphicData>
            </a:graphic>
          </wp:inline>
        </w:drawing>
      </w:r>
      <w:r>
        <w:rPr>
          <w:rFonts w:ascii="Calibri" w:hAnsi="Calibri" w:cs="Calibri"/>
        </w:rPr>
        <w:t>, (А.7)</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lang w:val="en-US"/>
        </w:rPr>
        <w:drawing>
          <wp:inline distT="0" distB="0" distL="0" distR="0">
            <wp:extent cx="170815" cy="251460"/>
            <wp:effectExtent l="0" t="0" r="63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70815" cy="251460"/>
                    </a:xfrm>
                    <a:prstGeom prst="rect">
                      <a:avLst/>
                    </a:prstGeom>
                    <a:noFill/>
                    <a:ln>
                      <a:noFill/>
                    </a:ln>
                  </pic:spPr>
                </pic:pic>
              </a:graphicData>
            </a:graphic>
          </wp:inline>
        </w:drawing>
      </w:r>
      <w:r>
        <w:rPr>
          <w:rFonts w:ascii="Calibri" w:hAnsi="Calibri" w:cs="Calibri"/>
        </w:rPr>
        <w:t xml:space="preserve"> - давление в аппарате, кПа;</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V - объем аппарата, м3;</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884555" cy="25146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884555" cy="251460"/>
                    </a:xfrm>
                    <a:prstGeom prst="rect">
                      <a:avLst/>
                    </a:prstGeom>
                    <a:noFill/>
                    <a:ln>
                      <a:noFill/>
                    </a:ln>
                  </pic:spPr>
                </pic:pic>
              </a:graphicData>
            </a:graphic>
          </wp:inline>
        </w:drawing>
      </w:r>
      <w:r>
        <w:rPr>
          <w:rFonts w:ascii="Calibri" w:hAnsi="Calibri" w:cs="Calibri"/>
        </w:rPr>
        <w:t>, (А.8)</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lang w:val="en-US"/>
        </w:rPr>
        <w:drawing>
          <wp:inline distT="0" distB="0" distL="0" distR="0">
            <wp:extent cx="231140" cy="25146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31140" cy="251460"/>
                    </a:xfrm>
                    <a:prstGeom prst="rect">
                      <a:avLst/>
                    </a:prstGeom>
                    <a:noFill/>
                    <a:ln>
                      <a:noFill/>
                    </a:ln>
                  </pic:spPr>
                </pic:pic>
              </a:graphicData>
            </a:graphic>
          </wp:inline>
        </w:drawing>
      </w:r>
      <w:r>
        <w:rPr>
          <w:rFonts w:ascii="Calibri" w:hAnsi="Calibri" w:cs="Calibri"/>
        </w:rPr>
        <w:t xml:space="preserve"> - объем газа, вышедшего из трубопровода до его отключения, м3;</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31140" cy="2514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31140" cy="251460"/>
                    </a:xfrm>
                    <a:prstGeom prst="rect">
                      <a:avLst/>
                    </a:prstGeom>
                    <a:noFill/>
                    <a:ln>
                      <a:noFill/>
                    </a:ln>
                  </pic:spPr>
                </pic:pic>
              </a:graphicData>
            </a:graphic>
          </wp:inline>
        </w:drawing>
      </w:r>
      <w:r>
        <w:rPr>
          <w:rFonts w:ascii="Calibri" w:hAnsi="Calibri" w:cs="Calibri"/>
        </w:rPr>
        <w:t>- объем газа, вышедшего из трубопровода после его отключения, м3;</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602615" cy="251460"/>
            <wp:effectExtent l="0" t="0" r="698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602615" cy="251460"/>
                    </a:xfrm>
                    <a:prstGeom prst="rect">
                      <a:avLst/>
                    </a:prstGeom>
                    <a:noFill/>
                    <a:ln>
                      <a:noFill/>
                    </a:ln>
                  </pic:spPr>
                </pic:pic>
              </a:graphicData>
            </a:graphic>
          </wp:inline>
        </w:drawing>
      </w:r>
      <w:r>
        <w:rPr>
          <w:rFonts w:ascii="Calibri" w:hAnsi="Calibri" w:cs="Calibri"/>
        </w:rPr>
        <w:t>, (А.9)</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где q - расход газа, определяемый в соответствии с технологическим регламентом в зависимости от давления в трубопроводе, его диаметра, температуры газовой среды и т.д., </w:t>
      </w:r>
      <w:r>
        <w:rPr>
          <w:rFonts w:ascii="Calibri" w:hAnsi="Calibri" w:cs="Calibri"/>
          <w:noProof/>
          <w:lang w:val="en-US"/>
        </w:rPr>
        <w:drawing>
          <wp:inline distT="0" distB="0" distL="0" distR="0">
            <wp:extent cx="472440" cy="231140"/>
            <wp:effectExtent l="0" t="0" r="381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72440" cy="231140"/>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T - время, определяемое по </w:t>
      </w:r>
      <w:hyperlink w:anchor="Par268" w:history="1">
        <w:r>
          <w:rPr>
            <w:rFonts w:ascii="Calibri" w:hAnsi="Calibri" w:cs="Calibri"/>
            <w:color w:val="0000FF"/>
          </w:rPr>
          <w:t>А.1.2</w:t>
        </w:r>
      </w:hyperlink>
      <w:r>
        <w:rPr>
          <w:rFonts w:ascii="Calibri" w:hAnsi="Calibri" w:cs="Calibri"/>
        </w:rPr>
        <w:t>, с;</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2602230" cy="260985"/>
            <wp:effectExtent l="0" t="0" r="7620" b="571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602230" cy="260985"/>
                    </a:xfrm>
                    <a:prstGeom prst="rect">
                      <a:avLst/>
                    </a:prstGeom>
                    <a:noFill/>
                    <a:ln>
                      <a:noFill/>
                    </a:ln>
                  </pic:spPr>
                </pic:pic>
              </a:graphicData>
            </a:graphic>
          </wp:inline>
        </w:drawing>
      </w:r>
      <w:r>
        <w:rPr>
          <w:rFonts w:ascii="Calibri" w:hAnsi="Calibri" w:cs="Calibri"/>
        </w:rPr>
        <w:t>, (А.10)</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lang w:val="en-US"/>
        </w:rPr>
        <w:drawing>
          <wp:inline distT="0" distB="0" distL="0" distR="0">
            <wp:extent cx="191135" cy="2514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91135" cy="251460"/>
                    </a:xfrm>
                    <a:prstGeom prst="rect">
                      <a:avLst/>
                    </a:prstGeom>
                    <a:noFill/>
                    <a:ln>
                      <a:noFill/>
                    </a:ln>
                  </pic:spPr>
                </pic:pic>
              </a:graphicData>
            </a:graphic>
          </wp:inline>
        </w:drawing>
      </w:r>
      <w:r>
        <w:rPr>
          <w:rFonts w:ascii="Calibri" w:hAnsi="Calibri" w:cs="Calibri"/>
        </w:rPr>
        <w:t xml:space="preserve"> - максимальное давление в трубопроводе по технологическому регламенту, кПа;</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401955" cy="260985"/>
            <wp:effectExtent l="0" t="0" r="0" b="571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01955" cy="260985"/>
                    </a:xfrm>
                    <a:prstGeom prst="rect">
                      <a:avLst/>
                    </a:prstGeom>
                    <a:noFill/>
                    <a:ln>
                      <a:noFill/>
                    </a:ln>
                  </pic:spPr>
                </pic:pic>
              </a:graphicData>
            </a:graphic>
          </wp:inline>
        </w:drawing>
      </w:r>
      <w:r>
        <w:rPr>
          <w:rFonts w:ascii="Calibri" w:hAnsi="Calibri" w:cs="Calibri"/>
        </w:rPr>
        <w:t>- внутренний радиус трубопроводов, м;</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452120" cy="260985"/>
            <wp:effectExtent l="0" t="0" r="5080" b="571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52120" cy="260985"/>
                    </a:xfrm>
                    <a:prstGeom prst="rect">
                      <a:avLst/>
                    </a:prstGeom>
                    <a:noFill/>
                    <a:ln>
                      <a:noFill/>
                    </a:ln>
                  </pic:spPr>
                </pic:pic>
              </a:graphicData>
            </a:graphic>
          </wp:inline>
        </w:drawing>
      </w:r>
      <w:r>
        <w:rPr>
          <w:rFonts w:ascii="Calibri" w:hAnsi="Calibri" w:cs="Calibri"/>
        </w:rPr>
        <w:t>- длина трубопроводов от аварийного аппарата до задвижек, м.</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А.2.5. Масса паров жидкости m, поступивших в помещение при наличии нескольких источников испарения (поверхность разлитой жидкости, поверхность со свеженанесенным составом, открытые емкости и т.п.), определяется из выражения:</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bookmarkStart w:id="26" w:name="Par380"/>
      <w:bookmarkEnd w:id="26"/>
      <w:r>
        <w:rPr>
          <w:rFonts w:ascii="Calibri" w:hAnsi="Calibri" w:cs="Calibri"/>
          <w:noProof/>
          <w:lang w:val="en-US"/>
        </w:rPr>
        <w:drawing>
          <wp:inline distT="0" distB="0" distL="0" distR="0">
            <wp:extent cx="1497330" cy="260985"/>
            <wp:effectExtent l="0" t="0" r="7620" b="571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97330" cy="260985"/>
                    </a:xfrm>
                    <a:prstGeom prst="rect">
                      <a:avLst/>
                    </a:prstGeom>
                    <a:noFill/>
                    <a:ln>
                      <a:noFill/>
                    </a:ln>
                  </pic:spPr>
                </pic:pic>
              </a:graphicData>
            </a:graphic>
          </wp:inline>
        </w:drawing>
      </w:r>
      <w:r>
        <w:rPr>
          <w:rFonts w:ascii="Calibri" w:hAnsi="Calibri" w:cs="Calibri"/>
        </w:rPr>
        <w:t>, (А.11)</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lang w:val="en-US"/>
        </w:rPr>
        <w:drawing>
          <wp:inline distT="0" distB="0" distL="0" distR="0">
            <wp:extent cx="231140" cy="260985"/>
            <wp:effectExtent l="0" t="0" r="0" b="571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31140" cy="260985"/>
                    </a:xfrm>
                    <a:prstGeom prst="rect">
                      <a:avLst/>
                    </a:prstGeom>
                    <a:noFill/>
                    <a:ln>
                      <a:noFill/>
                    </a:ln>
                  </pic:spPr>
                </pic:pic>
              </a:graphicData>
            </a:graphic>
          </wp:inline>
        </w:drawing>
      </w:r>
      <w:r>
        <w:rPr>
          <w:rFonts w:ascii="Calibri" w:hAnsi="Calibri" w:cs="Calibri"/>
        </w:rPr>
        <w:t xml:space="preserve"> - масса жидкости, испарившейся с поверхности разлива, кг;</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321310" cy="251460"/>
            <wp:effectExtent l="0" t="0" r="254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21310" cy="251460"/>
                    </a:xfrm>
                    <a:prstGeom prst="rect">
                      <a:avLst/>
                    </a:prstGeom>
                    <a:noFill/>
                    <a:ln>
                      <a:noFill/>
                    </a:ln>
                  </pic:spPr>
                </pic:pic>
              </a:graphicData>
            </a:graphic>
          </wp:inline>
        </w:drawing>
      </w:r>
      <w:r>
        <w:rPr>
          <w:rFonts w:ascii="Calibri" w:hAnsi="Calibri" w:cs="Calibri"/>
        </w:rPr>
        <w:t>- масса жидкости, испарившейся с поверхностей открытых емкостей, кг;</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431800" cy="260985"/>
            <wp:effectExtent l="0" t="0" r="6350" b="571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31800" cy="260985"/>
                    </a:xfrm>
                    <a:prstGeom prst="rect">
                      <a:avLst/>
                    </a:prstGeom>
                    <a:noFill/>
                    <a:ln>
                      <a:noFill/>
                    </a:ln>
                  </pic:spPr>
                </pic:pic>
              </a:graphicData>
            </a:graphic>
          </wp:inline>
        </w:drawing>
      </w:r>
      <w:r>
        <w:rPr>
          <w:rFonts w:ascii="Calibri" w:hAnsi="Calibri" w:cs="Calibri"/>
        </w:rPr>
        <w:t>- масса жидкости, испарившейся с поверхностей, на которые нанесен применяемый состав, кг.</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При этом каждое из слагаемых в </w:t>
      </w:r>
      <w:hyperlink w:anchor="Par380" w:history="1">
        <w:r>
          <w:rPr>
            <w:rFonts w:ascii="Calibri" w:hAnsi="Calibri" w:cs="Calibri"/>
            <w:color w:val="0000FF"/>
          </w:rPr>
          <w:t>формуле (А.11)</w:t>
        </w:r>
      </w:hyperlink>
      <w:r>
        <w:rPr>
          <w:rFonts w:ascii="Calibri" w:hAnsi="Calibri" w:cs="Calibri"/>
        </w:rPr>
        <w:t xml:space="preserve"> определяется по формуле</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723265" cy="251460"/>
            <wp:effectExtent l="0" t="0" r="63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723265" cy="251460"/>
                    </a:xfrm>
                    <a:prstGeom prst="rect">
                      <a:avLst/>
                    </a:prstGeom>
                    <a:noFill/>
                    <a:ln>
                      <a:noFill/>
                    </a:ln>
                  </pic:spPr>
                </pic:pic>
              </a:graphicData>
            </a:graphic>
          </wp:inline>
        </w:drawing>
      </w:r>
      <w:r>
        <w:rPr>
          <w:rFonts w:ascii="Calibri" w:hAnsi="Calibri" w:cs="Calibri"/>
        </w:rPr>
        <w:t>, (А.12)</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где W - интенсивность испарения, </w:t>
      </w:r>
      <w:r>
        <w:rPr>
          <w:rFonts w:ascii="Calibri" w:hAnsi="Calibri" w:cs="Calibri"/>
          <w:noProof/>
          <w:lang w:val="en-US"/>
        </w:rPr>
        <w:drawing>
          <wp:inline distT="0" distB="0" distL="0" distR="0">
            <wp:extent cx="763905" cy="23114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763905" cy="231140"/>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191135" cy="25146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91135" cy="251460"/>
                    </a:xfrm>
                    <a:prstGeom prst="rect">
                      <a:avLst/>
                    </a:prstGeom>
                    <a:noFill/>
                    <a:ln>
                      <a:noFill/>
                    </a:ln>
                  </pic:spPr>
                </pic:pic>
              </a:graphicData>
            </a:graphic>
          </wp:inline>
        </w:drawing>
      </w:r>
      <w:r>
        <w:rPr>
          <w:rFonts w:ascii="Calibri" w:hAnsi="Calibri" w:cs="Calibri"/>
        </w:rPr>
        <w:t xml:space="preserve">- площадь испарения, м2, определяемая в соответствии с </w:t>
      </w:r>
      <w:hyperlink w:anchor="Par268" w:history="1">
        <w:r>
          <w:rPr>
            <w:rFonts w:ascii="Calibri" w:hAnsi="Calibri" w:cs="Calibri"/>
            <w:color w:val="0000FF"/>
          </w:rPr>
          <w:t>А.1.2</w:t>
        </w:r>
      </w:hyperlink>
      <w:r>
        <w:rPr>
          <w:rFonts w:ascii="Calibri" w:hAnsi="Calibri" w:cs="Calibri"/>
        </w:rPr>
        <w:t xml:space="preserve"> в зависимости от массы жидкости </w:t>
      </w:r>
      <w:r>
        <w:rPr>
          <w:rFonts w:ascii="Calibri" w:hAnsi="Calibri" w:cs="Calibri"/>
          <w:noProof/>
          <w:lang w:val="en-US"/>
        </w:rPr>
        <w:drawing>
          <wp:inline distT="0" distB="0" distL="0" distR="0">
            <wp:extent cx="231140" cy="25146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31140" cy="251460"/>
                    </a:xfrm>
                    <a:prstGeom prst="rect">
                      <a:avLst/>
                    </a:prstGeom>
                    <a:noFill/>
                    <a:ln>
                      <a:noFill/>
                    </a:ln>
                  </pic:spPr>
                </pic:pic>
              </a:graphicData>
            </a:graphic>
          </wp:inline>
        </w:drawing>
      </w:r>
      <w:r>
        <w:rPr>
          <w:rFonts w:ascii="Calibri" w:hAnsi="Calibri" w:cs="Calibri"/>
        </w:rPr>
        <w:t>, вышедшей в помещение.</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Если аварийная ситуация связана с возможным поступлением жидкости в распыленном состоянии, то она должна быть учтена в </w:t>
      </w:r>
      <w:hyperlink w:anchor="Par380" w:history="1">
        <w:r>
          <w:rPr>
            <w:rFonts w:ascii="Calibri" w:hAnsi="Calibri" w:cs="Calibri"/>
            <w:color w:val="0000FF"/>
          </w:rPr>
          <w:t>формуле (А.11)</w:t>
        </w:r>
      </w:hyperlink>
      <w:r>
        <w:rPr>
          <w:rFonts w:ascii="Calibri" w:hAnsi="Calibri" w:cs="Calibri"/>
        </w:rPr>
        <w:t xml:space="preserve"> введением дополнительного слагаемого, учитывающего общую массу поступившей жидкости от распыляющих устройств, исходя из продолжительности их работ.</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А.2.6. Массу </w:t>
      </w:r>
      <w:r>
        <w:rPr>
          <w:rFonts w:ascii="Calibri" w:hAnsi="Calibri" w:cs="Calibri"/>
          <w:noProof/>
          <w:lang w:val="en-US"/>
        </w:rPr>
        <w:drawing>
          <wp:inline distT="0" distB="0" distL="0" distR="0">
            <wp:extent cx="231140" cy="25146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31140" cy="251460"/>
                    </a:xfrm>
                    <a:prstGeom prst="rect">
                      <a:avLst/>
                    </a:prstGeom>
                    <a:noFill/>
                    <a:ln>
                      <a:noFill/>
                    </a:ln>
                  </pic:spPr>
                </pic:pic>
              </a:graphicData>
            </a:graphic>
          </wp:inline>
        </w:drawing>
      </w:r>
      <w:r>
        <w:rPr>
          <w:rFonts w:ascii="Calibri" w:hAnsi="Calibri" w:cs="Calibri"/>
        </w:rPr>
        <w:t xml:space="preserve">, кг, вышедшей в помещение жидкости определяют в соответствии с </w:t>
      </w:r>
      <w:hyperlink w:anchor="Par268" w:history="1">
        <w:r>
          <w:rPr>
            <w:rFonts w:ascii="Calibri" w:hAnsi="Calibri" w:cs="Calibri"/>
            <w:color w:val="0000FF"/>
          </w:rPr>
          <w:t>А.1.2</w:t>
        </w:r>
      </w:hyperlink>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А.2.7. Интенсивность испарения W определяется по справочным и экспериментальным данным. Для </w:t>
      </w:r>
      <w:r>
        <w:rPr>
          <w:rFonts w:ascii="Calibri" w:hAnsi="Calibri" w:cs="Calibri"/>
        </w:rPr>
        <w:lastRenderedPageBreak/>
        <w:t>ненагретых выше расчетной температуры (окружающей среды) ЛВЖ при отсутствии данных допускается рассчитывать W по формуле</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1326515" cy="281305"/>
            <wp:effectExtent l="0" t="0" r="6985" b="444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326515" cy="281305"/>
                    </a:xfrm>
                    <a:prstGeom prst="rect">
                      <a:avLst/>
                    </a:prstGeom>
                    <a:noFill/>
                    <a:ln>
                      <a:noFill/>
                    </a:ln>
                  </pic:spPr>
                </pic:pic>
              </a:graphicData>
            </a:graphic>
          </wp:inline>
        </w:drawing>
      </w:r>
      <w:r>
        <w:rPr>
          <w:rFonts w:ascii="Calibri" w:hAnsi="Calibri" w:cs="Calibri"/>
        </w:rPr>
        <w:t>, (А.13)</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lang w:val="en-US"/>
        </w:rPr>
        <w:drawing>
          <wp:inline distT="0" distB="0" distL="0" distR="0">
            <wp:extent cx="140970" cy="19113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40970" cy="191135"/>
                    </a:xfrm>
                    <a:prstGeom prst="rect">
                      <a:avLst/>
                    </a:prstGeom>
                    <a:noFill/>
                    <a:ln>
                      <a:noFill/>
                    </a:ln>
                  </pic:spPr>
                </pic:pic>
              </a:graphicData>
            </a:graphic>
          </wp:inline>
        </w:drawing>
      </w:r>
      <w:r>
        <w:rPr>
          <w:rFonts w:ascii="Calibri" w:hAnsi="Calibri" w:cs="Calibri"/>
        </w:rPr>
        <w:t xml:space="preserve"> - коэффициент, принимаемый по таблице А.2 в зависимости от скорости и температуры воздушного потока над поверхностью испарения;</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191135" cy="25146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91135" cy="251460"/>
                    </a:xfrm>
                    <a:prstGeom prst="rect">
                      <a:avLst/>
                    </a:prstGeom>
                    <a:noFill/>
                    <a:ln>
                      <a:noFill/>
                    </a:ln>
                  </pic:spPr>
                </pic:pic>
              </a:graphicData>
            </a:graphic>
          </wp:inline>
        </w:drawing>
      </w:r>
      <w:r>
        <w:rPr>
          <w:rFonts w:ascii="Calibri" w:hAnsi="Calibri" w:cs="Calibri"/>
        </w:rPr>
        <w:t xml:space="preserve">- давление насыщенного пара при расчетной температуре жидкости </w:t>
      </w:r>
      <w:r>
        <w:rPr>
          <w:rFonts w:ascii="Calibri" w:hAnsi="Calibri" w:cs="Calibri"/>
          <w:noProof/>
          <w:lang w:val="en-US"/>
        </w:rPr>
        <w:drawing>
          <wp:inline distT="0" distB="0" distL="0" distR="0">
            <wp:extent cx="160655" cy="260985"/>
            <wp:effectExtent l="0" t="0" r="0" b="571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60655" cy="260985"/>
                    </a:xfrm>
                    <a:prstGeom prst="rect">
                      <a:avLst/>
                    </a:prstGeom>
                    <a:noFill/>
                    <a:ln>
                      <a:noFill/>
                    </a:ln>
                  </pic:spPr>
                </pic:pic>
              </a:graphicData>
            </a:graphic>
          </wp:inline>
        </w:drawing>
      </w:r>
      <w:r>
        <w:rPr>
          <w:rFonts w:ascii="Calibri" w:hAnsi="Calibri" w:cs="Calibri"/>
        </w:rPr>
        <w:t>, определяемое по справочным данным, кПа.</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right"/>
        <w:rPr>
          <w:rFonts w:ascii="Calibri" w:hAnsi="Calibri" w:cs="Calibri"/>
        </w:rPr>
      </w:pPr>
      <w:r>
        <w:rPr>
          <w:rFonts w:ascii="Calibri" w:hAnsi="Calibri" w:cs="Calibri"/>
        </w:rPr>
        <w:t>Таблица А.2</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rPr>
        <w:t xml:space="preserve">Значение коэффициента </w:t>
      </w:r>
      <w:r>
        <w:rPr>
          <w:rFonts w:ascii="Calibri" w:hAnsi="Calibri" w:cs="Calibri"/>
          <w:noProof/>
          <w:lang w:val="en-US"/>
        </w:rPr>
        <w:drawing>
          <wp:inline distT="0" distB="0" distL="0" distR="0">
            <wp:extent cx="140970" cy="19113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40970" cy="191135"/>
                    </a:xfrm>
                    <a:prstGeom prst="rect">
                      <a:avLst/>
                    </a:prstGeom>
                    <a:noFill/>
                    <a:ln>
                      <a:noFill/>
                    </a:ln>
                  </pic:spPr>
                </pic:pic>
              </a:graphicData>
            </a:graphic>
          </wp:inline>
        </w:drawing>
      </w:r>
      <w:r>
        <w:rPr>
          <w:rFonts w:ascii="Calibri" w:hAnsi="Calibri" w:cs="Calibri"/>
        </w:rPr>
        <w:t xml:space="preserve"> в зависимости от скорости</w:t>
      </w:r>
    </w:p>
    <w:p w:rsidR="00FA0B5D" w:rsidRDefault="00FA0B5D">
      <w:pPr>
        <w:widowControl w:val="0"/>
        <w:autoSpaceDE w:val="0"/>
        <w:autoSpaceDN w:val="0"/>
        <w:adjustRightInd w:val="0"/>
        <w:jc w:val="center"/>
        <w:rPr>
          <w:rFonts w:ascii="Calibri" w:hAnsi="Calibri" w:cs="Calibri"/>
        </w:rPr>
      </w:pPr>
      <w:r>
        <w:rPr>
          <w:rFonts w:ascii="Calibri" w:hAnsi="Calibri" w:cs="Calibri"/>
        </w:rPr>
        <w:t>и температуры воздушного потока</w:t>
      </w:r>
    </w:p>
    <w:p w:rsidR="00FA0B5D" w:rsidRDefault="00FA0B5D">
      <w:pPr>
        <w:widowControl w:val="0"/>
        <w:autoSpaceDE w:val="0"/>
        <w:autoSpaceDN w:val="0"/>
        <w:adjustRightInd w:val="0"/>
        <w:ind w:firstLine="540"/>
        <w:jc w:val="both"/>
        <w:rPr>
          <w:rFonts w:ascii="Calibri" w:hAnsi="Calibri" w:cs="Calibri"/>
        </w:rPr>
      </w:pP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 xml:space="preserve">│  Скорость воздушного  │Значение коэффициента эта при температуре </w:t>
      </w:r>
      <w:r>
        <w:rPr>
          <w:rFonts w:ascii="Courier New" w:hAnsi="Courier New" w:cs="Courier New"/>
          <w:sz w:val="20"/>
          <w:szCs w:val="20"/>
        </w:rPr>
        <w:t>t</w:t>
      </w:r>
      <w:r w:rsidRPr="00FA0B5D">
        <w:rPr>
          <w:rFonts w:ascii="Courier New" w:hAnsi="Courier New" w:cs="Courier New"/>
          <w:sz w:val="20"/>
          <w:szCs w:val="20"/>
          <w:lang w:val="ru-RU"/>
        </w:rPr>
        <w:t>, °</w:t>
      </w:r>
      <w:r>
        <w:rPr>
          <w:rFonts w:ascii="Courier New" w:hAnsi="Courier New" w:cs="Courier New"/>
          <w:sz w:val="20"/>
          <w:szCs w:val="20"/>
        </w:rPr>
        <w:t>C</w:t>
      </w:r>
      <w:r w:rsidRPr="00FA0B5D">
        <w:rPr>
          <w:rFonts w:ascii="Courier New" w:hAnsi="Courier New" w:cs="Courier New"/>
          <w:sz w:val="20"/>
          <w:szCs w:val="20"/>
          <w:lang w:val="ru-RU"/>
        </w:rPr>
        <w:t>, │</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  потока в помещении,  │               воздуха в помещении               │</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             -1        ├─────────┬─────────┬─────────┬─────────┬─────────┤</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 xml:space="preserve">│        м </w:t>
      </w:r>
      <w:r>
        <w:rPr>
          <w:rFonts w:ascii="Courier New" w:hAnsi="Courier New" w:cs="Courier New"/>
          <w:sz w:val="20"/>
          <w:szCs w:val="20"/>
        </w:rPr>
        <w:t>x</w:t>
      </w:r>
      <w:r w:rsidRPr="00FA0B5D">
        <w:rPr>
          <w:rFonts w:ascii="Courier New" w:hAnsi="Courier New" w:cs="Courier New"/>
          <w:sz w:val="20"/>
          <w:szCs w:val="20"/>
          <w:lang w:val="ru-RU"/>
        </w:rPr>
        <w:t xml:space="preserve"> с          │   10    │   15    │   20    │   30    │   35    │</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           0           │   1,0   │   1,0   │   1,0   │   1,0   │   1,0   │</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          0,1          │   3,0   │   2,6   │   2,4   │   1,8   │   1,6   │</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          0,2          │   4,6   │   3,8   │   3,5   │   2,4   │   2,3   │</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          0,5          │   6,6   │   5,7   │   5,4   │   3,6   │   3,2   │</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          1,0          │  10,0   │   8,7   │   7,7   │   5,6   │   4,6   │</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bookmarkStart w:id="27" w:name="Par422"/>
      <w:bookmarkEnd w:id="27"/>
      <w:r>
        <w:rPr>
          <w:rFonts w:ascii="Calibri" w:hAnsi="Calibri" w:cs="Calibri"/>
        </w:rPr>
        <w:t>А.2.8. Масса паров m, кг, при испарении жидкости, нагретой выше расчетной температуры, но не выше температуры кипения жидкости, определяется по соотношению</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bookmarkStart w:id="28" w:name="Par424"/>
      <w:bookmarkEnd w:id="28"/>
      <w:r>
        <w:rPr>
          <w:rFonts w:ascii="Calibri" w:hAnsi="Calibri" w:cs="Calibri"/>
          <w:noProof/>
          <w:lang w:val="en-US"/>
        </w:rPr>
        <w:drawing>
          <wp:inline distT="0" distB="0" distL="0" distR="0">
            <wp:extent cx="1637665" cy="472440"/>
            <wp:effectExtent l="0" t="0" r="0" b="381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637665" cy="472440"/>
                    </a:xfrm>
                    <a:prstGeom prst="rect">
                      <a:avLst/>
                    </a:prstGeom>
                    <a:noFill/>
                    <a:ln>
                      <a:noFill/>
                    </a:ln>
                  </pic:spPr>
                </pic:pic>
              </a:graphicData>
            </a:graphic>
          </wp:inline>
        </w:drawing>
      </w:r>
      <w:r>
        <w:rPr>
          <w:rFonts w:ascii="Calibri" w:hAnsi="Calibri" w:cs="Calibri"/>
        </w:rPr>
        <w:t>, (А.14)</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lang w:val="en-US"/>
        </w:rPr>
        <w:drawing>
          <wp:inline distT="0" distB="0" distL="0" distR="0">
            <wp:extent cx="241300" cy="25146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Pr>
          <w:rFonts w:ascii="Calibri" w:hAnsi="Calibri" w:cs="Calibri"/>
        </w:rPr>
        <w:t xml:space="preserve"> - удельная теплоемкость жидкости при начальной температуре испарения, </w:t>
      </w:r>
      <w:r>
        <w:rPr>
          <w:rFonts w:ascii="Calibri" w:hAnsi="Calibri" w:cs="Calibri"/>
          <w:noProof/>
          <w:lang w:val="en-US"/>
        </w:rPr>
        <w:drawing>
          <wp:inline distT="0" distB="0" distL="0" distR="0">
            <wp:extent cx="934720" cy="25146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34720" cy="251460"/>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91465" cy="25146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91465" cy="251460"/>
                    </a:xfrm>
                    <a:prstGeom prst="rect">
                      <a:avLst/>
                    </a:prstGeom>
                    <a:noFill/>
                    <a:ln>
                      <a:noFill/>
                    </a:ln>
                  </pic:spPr>
                </pic:pic>
              </a:graphicData>
            </a:graphic>
          </wp:inline>
        </w:drawing>
      </w:r>
      <w:r>
        <w:rPr>
          <w:rFonts w:ascii="Calibri" w:hAnsi="Calibri" w:cs="Calibri"/>
        </w:rPr>
        <w:t xml:space="preserve">- удельная теплота испарения жидкости при начальной температуре испарения, определяемая по справочным данным, </w:t>
      </w:r>
      <w:r>
        <w:rPr>
          <w:rFonts w:ascii="Calibri" w:hAnsi="Calibri" w:cs="Calibri"/>
          <w:noProof/>
          <w:lang w:val="en-US"/>
        </w:rPr>
        <w:drawing>
          <wp:inline distT="0" distB="0" distL="0" distR="0">
            <wp:extent cx="633095" cy="25146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633095" cy="251460"/>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При отсутствии справочных данных допускается рассчитывать </w:t>
      </w:r>
      <w:r>
        <w:rPr>
          <w:rFonts w:ascii="Calibri" w:hAnsi="Calibri" w:cs="Calibri"/>
          <w:noProof/>
          <w:lang w:val="en-US"/>
        </w:rPr>
        <w:drawing>
          <wp:inline distT="0" distB="0" distL="0" distR="0">
            <wp:extent cx="291465" cy="25146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91465" cy="251460"/>
                    </a:xfrm>
                    <a:prstGeom prst="rect">
                      <a:avLst/>
                    </a:prstGeom>
                    <a:noFill/>
                    <a:ln>
                      <a:noFill/>
                    </a:ln>
                  </pic:spPr>
                </pic:pic>
              </a:graphicData>
            </a:graphic>
          </wp:inline>
        </w:drawing>
      </w:r>
      <w:r>
        <w:rPr>
          <w:rFonts w:ascii="Calibri" w:hAnsi="Calibri" w:cs="Calibri"/>
        </w:rPr>
        <w:t xml:space="preserve"> по формуле</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bookmarkStart w:id="29" w:name="Par430"/>
      <w:bookmarkEnd w:id="29"/>
      <w:r>
        <w:rPr>
          <w:rFonts w:ascii="Calibri" w:hAnsi="Calibri" w:cs="Calibri"/>
          <w:noProof/>
          <w:lang w:val="en-US"/>
        </w:rPr>
        <w:drawing>
          <wp:inline distT="0" distB="0" distL="0" distR="0">
            <wp:extent cx="1939290" cy="502285"/>
            <wp:effectExtent l="0" t="0" r="381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939290" cy="502285"/>
                    </a:xfrm>
                    <a:prstGeom prst="rect">
                      <a:avLst/>
                    </a:prstGeom>
                    <a:noFill/>
                    <a:ln>
                      <a:noFill/>
                    </a:ln>
                  </pic:spPr>
                </pic:pic>
              </a:graphicData>
            </a:graphic>
          </wp:inline>
        </w:drawing>
      </w:r>
      <w:r>
        <w:rPr>
          <w:rFonts w:ascii="Calibri" w:hAnsi="Calibri" w:cs="Calibri"/>
        </w:rPr>
        <w:t>, (А.15)</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где B, </w:t>
      </w:r>
      <w:r>
        <w:rPr>
          <w:rFonts w:ascii="Calibri" w:hAnsi="Calibri" w:cs="Calibri"/>
          <w:noProof/>
          <w:lang w:val="en-US"/>
        </w:rPr>
        <w:drawing>
          <wp:inline distT="0" distB="0" distL="0" distR="0">
            <wp:extent cx="210820" cy="25146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10820" cy="251460"/>
                    </a:xfrm>
                    <a:prstGeom prst="rect">
                      <a:avLst/>
                    </a:prstGeom>
                    <a:noFill/>
                    <a:ln>
                      <a:noFill/>
                    </a:ln>
                  </pic:spPr>
                </pic:pic>
              </a:graphicData>
            </a:graphic>
          </wp:inline>
        </w:drawing>
      </w:r>
      <w:r>
        <w:rPr>
          <w:rFonts w:ascii="Calibri" w:hAnsi="Calibri" w:cs="Calibri"/>
        </w:rPr>
        <w:t xml:space="preserve"> - константы уравнения Антуана, определяемые по справочным данным для давления насыщенных паров, измеряемого в кПа;</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191135" cy="25146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91135" cy="251460"/>
                    </a:xfrm>
                    <a:prstGeom prst="rect">
                      <a:avLst/>
                    </a:prstGeom>
                    <a:noFill/>
                    <a:ln>
                      <a:noFill/>
                    </a:ln>
                  </pic:spPr>
                </pic:pic>
              </a:graphicData>
            </a:graphic>
          </wp:inline>
        </w:drawing>
      </w:r>
      <w:r>
        <w:rPr>
          <w:rFonts w:ascii="Calibri" w:hAnsi="Calibri" w:cs="Calibri"/>
        </w:rPr>
        <w:t>- начальная температура нагретой жидкости, К;</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M - молярная масса жидкости, </w:t>
      </w:r>
      <w:r>
        <w:rPr>
          <w:rFonts w:ascii="Calibri" w:hAnsi="Calibri" w:cs="Calibri"/>
          <w:noProof/>
          <w:lang w:val="en-US"/>
        </w:rPr>
        <w:drawing>
          <wp:inline distT="0" distB="0" distL="0" distR="0">
            <wp:extent cx="814070" cy="231140"/>
            <wp:effectExtent l="0" t="0" r="508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814070" cy="231140"/>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hyperlink w:anchor="Par424" w:history="1">
        <w:r>
          <w:rPr>
            <w:rFonts w:ascii="Calibri" w:hAnsi="Calibri" w:cs="Calibri"/>
            <w:color w:val="0000FF"/>
          </w:rPr>
          <w:t>Формулы (А.14)</w:t>
        </w:r>
      </w:hyperlink>
      <w:r>
        <w:rPr>
          <w:rFonts w:ascii="Calibri" w:hAnsi="Calibri" w:cs="Calibri"/>
        </w:rPr>
        <w:t xml:space="preserve"> и </w:t>
      </w:r>
      <w:hyperlink w:anchor="Par430" w:history="1">
        <w:r>
          <w:rPr>
            <w:rFonts w:ascii="Calibri" w:hAnsi="Calibri" w:cs="Calibri"/>
            <w:color w:val="0000FF"/>
          </w:rPr>
          <w:t>(А.15)</w:t>
        </w:r>
      </w:hyperlink>
      <w:r>
        <w:rPr>
          <w:rFonts w:ascii="Calibri" w:hAnsi="Calibri" w:cs="Calibri"/>
        </w:rPr>
        <w:t xml:space="preserve"> справедливы для жидкостей, нагретых от температуры вспышки и выше при условии, что температура вспышки жидкости превышает значение расчетной температуры.</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lastRenderedPageBreak/>
        <w:t>А.3. Расчет избыточного давления взрыва для горючих пылей</w:t>
      </w:r>
    </w:p>
    <w:p w:rsidR="00FA0B5D" w:rsidRDefault="00FA0B5D">
      <w:pPr>
        <w:widowControl w:val="0"/>
        <w:autoSpaceDE w:val="0"/>
        <w:autoSpaceDN w:val="0"/>
        <w:adjustRightInd w:val="0"/>
        <w:ind w:firstLine="540"/>
        <w:jc w:val="both"/>
        <w:rPr>
          <w:rFonts w:ascii="Calibri" w:hAnsi="Calibri" w:cs="Calibri"/>
        </w:rPr>
      </w:pPr>
      <w:bookmarkStart w:id="30" w:name="Par437"/>
      <w:bookmarkEnd w:id="30"/>
      <w:r>
        <w:rPr>
          <w:rFonts w:ascii="Calibri" w:hAnsi="Calibri" w:cs="Calibri"/>
        </w:rPr>
        <w:t xml:space="preserve">А.3.1. Расчет избыточного давления </w:t>
      </w:r>
      <w:r>
        <w:rPr>
          <w:rFonts w:ascii="Calibri" w:hAnsi="Calibri" w:cs="Calibri"/>
          <w:noProof/>
          <w:lang w:val="en-US"/>
        </w:rPr>
        <w:drawing>
          <wp:inline distT="0" distB="0" distL="0" distR="0">
            <wp:extent cx="260985" cy="191135"/>
            <wp:effectExtent l="0" t="0" r="571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60985" cy="191135"/>
                    </a:xfrm>
                    <a:prstGeom prst="rect">
                      <a:avLst/>
                    </a:prstGeom>
                    <a:noFill/>
                    <a:ln>
                      <a:noFill/>
                    </a:ln>
                  </pic:spPr>
                </pic:pic>
              </a:graphicData>
            </a:graphic>
          </wp:inline>
        </w:drawing>
      </w:r>
      <w:r>
        <w:rPr>
          <w:rFonts w:ascii="Calibri" w:hAnsi="Calibri" w:cs="Calibri"/>
        </w:rPr>
        <w:t xml:space="preserve">, кПа, производится по </w:t>
      </w:r>
      <w:hyperlink w:anchor="Par336" w:history="1">
        <w:r>
          <w:rPr>
            <w:rFonts w:ascii="Calibri" w:hAnsi="Calibri" w:cs="Calibri"/>
            <w:color w:val="0000FF"/>
          </w:rPr>
          <w:t>формуле (А.4)</w:t>
        </w:r>
      </w:hyperlink>
      <w:r>
        <w:rPr>
          <w:rFonts w:ascii="Calibri" w:hAnsi="Calibri" w:cs="Calibri"/>
        </w:rPr>
        <w:t>, где коэффициент Z участия взвешенной пыли в горении рассчитывают по формуле</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rPr>
        <w:t>Z = 0,5F, (А.16)</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где F - массовая доля частиц пыли размером менее критического, с превышением которого аэровзвесь становится неспособной распространять пламя. В отсутствие возможности получения сведений для оценки величины F допускается принимать F = 1.</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А.3.2. Расчетную массу взвешенной в объеме помещения пыли m, кг, образовавшейся в результате аварийной ситуации, определяют по формуле</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1316355" cy="532765"/>
            <wp:effectExtent l="0" t="0" r="0" b="63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316355" cy="532765"/>
                    </a:xfrm>
                    <a:prstGeom prst="rect">
                      <a:avLst/>
                    </a:prstGeom>
                    <a:noFill/>
                    <a:ln>
                      <a:noFill/>
                    </a:ln>
                  </pic:spPr>
                </pic:pic>
              </a:graphicData>
            </a:graphic>
          </wp:inline>
        </w:drawing>
      </w:r>
      <w:r>
        <w:rPr>
          <w:rFonts w:ascii="Calibri" w:hAnsi="Calibri" w:cs="Calibri"/>
        </w:rPr>
        <w:t>, (А.17)</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lang w:val="en-US"/>
        </w:rPr>
        <w:drawing>
          <wp:inline distT="0" distB="0" distL="0" distR="0">
            <wp:extent cx="251460" cy="25146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Pr>
          <w:rFonts w:ascii="Calibri" w:hAnsi="Calibri" w:cs="Calibri"/>
        </w:rPr>
        <w:t xml:space="preserve"> - расчетная масса взвихрившейся пыли, кг;</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60985" cy="251460"/>
            <wp:effectExtent l="0" t="0" r="571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60985" cy="251460"/>
                    </a:xfrm>
                    <a:prstGeom prst="rect">
                      <a:avLst/>
                    </a:prstGeom>
                    <a:noFill/>
                    <a:ln>
                      <a:noFill/>
                    </a:ln>
                  </pic:spPr>
                </pic:pic>
              </a:graphicData>
            </a:graphic>
          </wp:inline>
        </w:drawing>
      </w:r>
      <w:r>
        <w:rPr>
          <w:rFonts w:ascii="Calibri" w:hAnsi="Calibri" w:cs="Calibri"/>
        </w:rPr>
        <w:t>- расчетная масса пыли, поступившей в помещение в результате аварийной ситуации, кг;</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51460" cy="25146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Pr>
          <w:rFonts w:ascii="Calibri" w:hAnsi="Calibri" w:cs="Calibri"/>
        </w:rPr>
        <w:t xml:space="preserve">- стехиометрическая концентрация горючей пыли в аэровзвеси, </w:t>
      </w:r>
      <w:r>
        <w:rPr>
          <w:rFonts w:ascii="Calibri" w:hAnsi="Calibri" w:cs="Calibri"/>
          <w:noProof/>
          <w:lang w:val="en-US"/>
        </w:rPr>
        <w:drawing>
          <wp:inline distT="0" distB="0" distL="0" distR="0">
            <wp:extent cx="502285" cy="21082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02285" cy="210820"/>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31140" cy="25146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31140" cy="251460"/>
                    </a:xfrm>
                    <a:prstGeom prst="rect">
                      <a:avLst/>
                    </a:prstGeom>
                    <a:noFill/>
                    <a:ln>
                      <a:noFill/>
                    </a:ln>
                  </pic:spPr>
                </pic:pic>
              </a:graphicData>
            </a:graphic>
          </wp:inline>
        </w:drawing>
      </w:r>
      <w:r>
        <w:rPr>
          <w:rFonts w:ascii="Calibri" w:hAnsi="Calibri" w:cs="Calibri"/>
        </w:rPr>
        <w:t>- расчетный объем пылевоздушного облака, образованного при аварийной ситуации в объеме помещения, м3.</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В отсутствие возможности получения сведений для расчета </w:t>
      </w:r>
      <w:r>
        <w:rPr>
          <w:rFonts w:ascii="Calibri" w:hAnsi="Calibri" w:cs="Calibri"/>
          <w:noProof/>
          <w:lang w:val="en-US"/>
        </w:rPr>
        <w:drawing>
          <wp:inline distT="0" distB="0" distL="0" distR="0">
            <wp:extent cx="231140" cy="25146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31140" cy="251460"/>
                    </a:xfrm>
                    <a:prstGeom prst="rect">
                      <a:avLst/>
                    </a:prstGeom>
                    <a:noFill/>
                    <a:ln>
                      <a:noFill/>
                    </a:ln>
                  </pic:spPr>
                </pic:pic>
              </a:graphicData>
            </a:graphic>
          </wp:inline>
        </w:drawing>
      </w:r>
      <w:r>
        <w:rPr>
          <w:rFonts w:ascii="Calibri" w:hAnsi="Calibri" w:cs="Calibri"/>
        </w:rPr>
        <w:t xml:space="preserve"> допускается принимать</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924560" cy="251460"/>
            <wp:effectExtent l="0" t="0" r="889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924560" cy="251460"/>
                    </a:xfrm>
                    <a:prstGeom prst="rect">
                      <a:avLst/>
                    </a:prstGeom>
                    <a:noFill/>
                    <a:ln>
                      <a:noFill/>
                    </a:ln>
                  </pic:spPr>
                </pic:pic>
              </a:graphicData>
            </a:graphic>
          </wp:inline>
        </w:drawing>
      </w:r>
      <w:r>
        <w:rPr>
          <w:rFonts w:ascii="Calibri" w:hAnsi="Calibri" w:cs="Calibri"/>
        </w:rPr>
        <w:t>, (А.18)</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А.3.3. Расчетную массу взвихрившейся пыли </w:t>
      </w:r>
      <w:r>
        <w:rPr>
          <w:rFonts w:ascii="Calibri" w:hAnsi="Calibri" w:cs="Calibri"/>
          <w:noProof/>
          <w:lang w:val="en-US"/>
        </w:rPr>
        <w:drawing>
          <wp:inline distT="0" distB="0" distL="0" distR="0">
            <wp:extent cx="251460" cy="25146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Pr>
          <w:rFonts w:ascii="Calibri" w:hAnsi="Calibri" w:cs="Calibri"/>
        </w:rPr>
        <w:t xml:space="preserve"> определяют по формуле</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814070" cy="251460"/>
            <wp:effectExtent l="0" t="0" r="508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814070" cy="251460"/>
                    </a:xfrm>
                    <a:prstGeom prst="rect">
                      <a:avLst/>
                    </a:prstGeom>
                    <a:noFill/>
                    <a:ln>
                      <a:noFill/>
                    </a:ln>
                  </pic:spPr>
                </pic:pic>
              </a:graphicData>
            </a:graphic>
          </wp:inline>
        </w:drawing>
      </w:r>
      <w:r>
        <w:rPr>
          <w:rFonts w:ascii="Calibri" w:hAnsi="Calibri" w:cs="Calibri"/>
        </w:rPr>
        <w:t>, (А.19)</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lang w:val="en-US"/>
        </w:rPr>
        <w:drawing>
          <wp:inline distT="0" distB="0" distL="0" distR="0">
            <wp:extent cx="260985" cy="251460"/>
            <wp:effectExtent l="0" t="0" r="571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60985" cy="251460"/>
                    </a:xfrm>
                    <a:prstGeom prst="rect">
                      <a:avLst/>
                    </a:prstGeom>
                    <a:noFill/>
                    <a:ln>
                      <a:noFill/>
                    </a:ln>
                  </pic:spPr>
                </pic:pic>
              </a:graphicData>
            </a:graphic>
          </wp:inline>
        </w:drawing>
      </w:r>
      <w:r>
        <w:rPr>
          <w:rFonts w:ascii="Calibri" w:hAnsi="Calibri" w:cs="Calibri"/>
        </w:rPr>
        <w:t xml:space="preserve"> - доля отложившейся в помещении пыли, способной перейти во взвешенное состояние в результате аварийной ситуации. При отсутствии экспериментальных сведений о величине </w:t>
      </w:r>
      <w:r>
        <w:rPr>
          <w:rFonts w:ascii="Calibri" w:hAnsi="Calibri" w:cs="Calibri"/>
          <w:noProof/>
          <w:lang w:val="en-US"/>
        </w:rPr>
        <w:drawing>
          <wp:inline distT="0" distB="0" distL="0" distR="0">
            <wp:extent cx="260985" cy="251460"/>
            <wp:effectExtent l="0" t="0" r="571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60985" cy="251460"/>
                    </a:xfrm>
                    <a:prstGeom prst="rect">
                      <a:avLst/>
                    </a:prstGeom>
                    <a:noFill/>
                    <a:ln>
                      <a:noFill/>
                    </a:ln>
                  </pic:spPr>
                </pic:pic>
              </a:graphicData>
            </a:graphic>
          </wp:inline>
        </w:drawing>
      </w:r>
      <w:r>
        <w:rPr>
          <w:rFonts w:ascii="Calibri" w:hAnsi="Calibri" w:cs="Calibri"/>
        </w:rPr>
        <w:t xml:space="preserve"> допускается принимать </w:t>
      </w:r>
      <w:r>
        <w:rPr>
          <w:rFonts w:ascii="Calibri" w:hAnsi="Calibri" w:cs="Calibri"/>
          <w:noProof/>
          <w:lang w:val="en-US"/>
        </w:rPr>
        <w:drawing>
          <wp:inline distT="0" distB="0" distL="0" distR="0">
            <wp:extent cx="683260" cy="251460"/>
            <wp:effectExtent l="0" t="0" r="254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683260" cy="251460"/>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31140" cy="25146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31140" cy="251460"/>
                    </a:xfrm>
                    <a:prstGeom prst="rect">
                      <a:avLst/>
                    </a:prstGeom>
                    <a:noFill/>
                    <a:ln>
                      <a:noFill/>
                    </a:ln>
                  </pic:spPr>
                </pic:pic>
              </a:graphicData>
            </a:graphic>
          </wp:inline>
        </w:drawing>
      </w:r>
      <w:r>
        <w:rPr>
          <w:rFonts w:ascii="Calibri" w:hAnsi="Calibri" w:cs="Calibri"/>
        </w:rPr>
        <w:t>- масса отложившейся в помещении пыли к моменту аварии, кг.</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А.3.4. Расчетную массу пыли, поступившей в помещение в результате аварийной ситуации, </w:t>
      </w:r>
      <w:r>
        <w:rPr>
          <w:rFonts w:ascii="Calibri" w:hAnsi="Calibri" w:cs="Calibri"/>
          <w:noProof/>
          <w:lang w:val="en-US"/>
        </w:rPr>
        <w:drawing>
          <wp:inline distT="0" distB="0" distL="0" distR="0">
            <wp:extent cx="260985" cy="251460"/>
            <wp:effectExtent l="0" t="0" r="571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60985" cy="251460"/>
                    </a:xfrm>
                    <a:prstGeom prst="rect">
                      <a:avLst/>
                    </a:prstGeom>
                    <a:noFill/>
                    <a:ln>
                      <a:noFill/>
                    </a:ln>
                  </pic:spPr>
                </pic:pic>
              </a:graphicData>
            </a:graphic>
          </wp:inline>
        </w:drawing>
      </w:r>
      <w:r>
        <w:rPr>
          <w:rFonts w:ascii="Calibri" w:hAnsi="Calibri" w:cs="Calibri"/>
        </w:rPr>
        <w:t>, определяют по формуле</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1326515" cy="251460"/>
            <wp:effectExtent l="0" t="0" r="6985"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26515" cy="251460"/>
                    </a:xfrm>
                    <a:prstGeom prst="rect">
                      <a:avLst/>
                    </a:prstGeom>
                    <a:noFill/>
                    <a:ln>
                      <a:noFill/>
                    </a:ln>
                  </pic:spPr>
                </pic:pic>
              </a:graphicData>
            </a:graphic>
          </wp:inline>
        </w:drawing>
      </w:r>
      <w:r>
        <w:rPr>
          <w:rFonts w:ascii="Calibri" w:hAnsi="Calibri" w:cs="Calibri"/>
        </w:rPr>
        <w:t>, (А.20)</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lang w:val="en-US"/>
        </w:rPr>
        <w:drawing>
          <wp:inline distT="0" distB="0" distL="0" distR="0">
            <wp:extent cx="260985" cy="251460"/>
            <wp:effectExtent l="0" t="0" r="571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60985" cy="251460"/>
                    </a:xfrm>
                    <a:prstGeom prst="rect">
                      <a:avLst/>
                    </a:prstGeom>
                    <a:noFill/>
                    <a:ln>
                      <a:noFill/>
                    </a:ln>
                  </pic:spPr>
                </pic:pic>
              </a:graphicData>
            </a:graphic>
          </wp:inline>
        </w:drawing>
      </w:r>
      <w:r>
        <w:rPr>
          <w:rFonts w:ascii="Calibri" w:hAnsi="Calibri" w:cs="Calibri"/>
        </w:rPr>
        <w:t xml:space="preserve"> - масса горючей пыли, выбрасываемой в помещение из аппарата, кг;</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q - производительность, с которой продолжается поступление пылевидных веществ в аварийный аппарат по трубопроводам до момента их отключения, </w:t>
      </w:r>
      <w:r>
        <w:rPr>
          <w:rFonts w:ascii="Calibri" w:hAnsi="Calibri" w:cs="Calibri"/>
          <w:noProof/>
          <w:lang w:val="en-US"/>
        </w:rPr>
        <w:drawing>
          <wp:inline distT="0" distB="0" distL="0" distR="0">
            <wp:extent cx="472440" cy="231140"/>
            <wp:effectExtent l="0" t="0" r="381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472440" cy="231140"/>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T - время отключения, определяемое по </w:t>
      </w:r>
      <w:hyperlink w:anchor="Par268" w:history="1">
        <w:r>
          <w:rPr>
            <w:rFonts w:ascii="Calibri" w:hAnsi="Calibri" w:cs="Calibri"/>
            <w:color w:val="0000FF"/>
          </w:rPr>
          <w:t>А.1.2</w:t>
        </w:r>
      </w:hyperlink>
      <w:r>
        <w:rPr>
          <w:rFonts w:ascii="Calibri" w:hAnsi="Calibri" w:cs="Calibri"/>
        </w:rPr>
        <w:t xml:space="preserve"> (в), с;</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41300" cy="251460"/>
            <wp:effectExtent l="0" t="0" r="635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Pr>
          <w:rFonts w:ascii="Calibri" w:hAnsi="Calibri" w:cs="Calibri"/>
        </w:rPr>
        <w:t xml:space="preserve">- коэффициент пыления, представляющий отношение массы взвешенной в воздухе пыли ко всей массе пыли, поступившей из аппарата в помещение. При отсутствии экспериментальных данных о величине </w:t>
      </w:r>
      <w:r>
        <w:rPr>
          <w:rFonts w:ascii="Calibri" w:hAnsi="Calibri" w:cs="Calibri"/>
          <w:noProof/>
          <w:lang w:val="en-US"/>
        </w:rPr>
        <w:drawing>
          <wp:inline distT="0" distB="0" distL="0" distR="0">
            <wp:extent cx="241300" cy="251460"/>
            <wp:effectExtent l="0" t="0" r="635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Pr>
          <w:rFonts w:ascii="Calibri" w:hAnsi="Calibri" w:cs="Calibri"/>
        </w:rPr>
        <w:t xml:space="preserve"> допускается принимать:</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 </w:t>
      </w:r>
      <w:r>
        <w:rPr>
          <w:rFonts w:ascii="Calibri" w:hAnsi="Calibri" w:cs="Calibri"/>
          <w:noProof/>
          <w:lang w:val="en-US"/>
        </w:rPr>
        <w:drawing>
          <wp:inline distT="0" distB="0" distL="0" distR="0">
            <wp:extent cx="633095" cy="25146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633095" cy="251460"/>
                    </a:xfrm>
                    <a:prstGeom prst="rect">
                      <a:avLst/>
                    </a:prstGeom>
                    <a:noFill/>
                    <a:ln>
                      <a:noFill/>
                    </a:ln>
                  </pic:spPr>
                </pic:pic>
              </a:graphicData>
            </a:graphic>
          </wp:inline>
        </w:drawing>
      </w:r>
      <w:r>
        <w:rPr>
          <w:rFonts w:ascii="Calibri" w:hAnsi="Calibri" w:cs="Calibri"/>
        </w:rPr>
        <w:t xml:space="preserve"> - для пылей с дисперсностью не менее 350 мкм;</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 </w:t>
      </w:r>
      <w:r>
        <w:rPr>
          <w:rFonts w:ascii="Calibri" w:hAnsi="Calibri" w:cs="Calibri"/>
          <w:noProof/>
          <w:lang w:val="en-US"/>
        </w:rPr>
        <w:drawing>
          <wp:inline distT="0" distB="0" distL="0" distR="0">
            <wp:extent cx="622935" cy="251460"/>
            <wp:effectExtent l="0" t="0" r="571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622935" cy="251460"/>
                    </a:xfrm>
                    <a:prstGeom prst="rect">
                      <a:avLst/>
                    </a:prstGeom>
                    <a:noFill/>
                    <a:ln>
                      <a:noFill/>
                    </a:ln>
                  </pic:spPr>
                </pic:pic>
              </a:graphicData>
            </a:graphic>
          </wp:inline>
        </w:drawing>
      </w:r>
      <w:r>
        <w:rPr>
          <w:rFonts w:ascii="Calibri" w:hAnsi="Calibri" w:cs="Calibri"/>
        </w:rPr>
        <w:t xml:space="preserve"> - для пылей с дисперсностью менее 350 мкм.</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Величину </w:t>
      </w:r>
      <w:r>
        <w:rPr>
          <w:rFonts w:ascii="Calibri" w:hAnsi="Calibri" w:cs="Calibri"/>
          <w:noProof/>
          <w:lang w:val="en-US"/>
        </w:rPr>
        <w:drawing>
          <wp:inline distT="0" distB="0" distL="0" distR="0">
            <wp:extent cx="260985" cy="251460"/>
            <wp:effectExtent l="0" t="0" r="5715"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60985" cy="251460"/>
                    </a:xfrm>
                    <a:prstGeom prst="rect">
                      <a:avLst/>
                    </a:prstGeom>
                    <a:noFill/>
                    <a:ln>
                      <a:noFill/>
                    </a:ln>
                  </pic:spPr>
                </pic:pic>
              </a:graphicData>
            </a:graphic>
          </wp:inline>
        </w:drawing>
      </w:r>
      <w:r>
        <w:rPr>
          <w:rFonts w:ascii="Calibri" w:hAnsi="Calibri" w:cs="Calibri"/>
        </w:rPr>
        <w:t xml:space="preserve"> принимают в соответствии с </w:t>
      </w:r>
      <w:hyperlink w:anchor="Par265" w:history="1">
        <w:r>
          <w:rPr>
            <w:rFonts w:ascii="Calibri" w:hAnsi="Calibri" w:cs="Calibri"/>
            <w:color w:val="0000FF"/>
          </w:rPr>
          <w:t>А.1.1</w:t>
        </w:r>
      </w:hyperlink>
      <w:r>
        <w:rPr>
          <w:rFonts w:ascii="Calibri" w:hAnsi="Calibri" w:cs="Calibri"/>
        </w:rPr>
        <w:t xml:space="preserve"> и </w:t>
      </w:r>
      <w:hyperlink w:anchor="Par280" w:history="1">
        <w:r>
          <w:rPr>
            <w:rFonts w:ascii="Calibri" w:hAnsi="Calibri" w:cs="Calibri"/>
            <w:color w:val="0000FF"/>
          </w:rPr>
          <w:t>А.1.3</w:t>
        </w:r>
      </w:hyperlink>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А.3.5. Массу отложившейся в помещении пыли к моменту аварии определяют по формуле</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1266190" cy="492125"/>
            <wp:effectExtent l="0" t="0" r="0" b="317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266190" cy="492125"/>
                    </a:xfrm>
                    <a:prstGeom prst="rect">
                      <a:avLst/>
                    </a:prstGeom>
                    <a:noFill/>
                    <a:ln>
                      <a:noFill/>
                    </a:ln>
                  </pic:spPr>
                </pic:pic>
              </a:graphicData>
            </a:graphic>
          </wp:inline>
        </w:drawing>
      </w:r>
      <w:r>
        <w:rPr>
          <w:rFonts w:ascii="Calibri" w:hAnsi="Calibri" w:cs="Calibri"/>
        </w:rPr>
        <w:t>, (А.21)</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lang w:val="en-US"/>
        </w:rPr>
        <w:drawing>
          <wp:inline distT="0" distB="0" distL="0" distR="0">
            <wp:extent cx="231140" cy="25146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31140" cy="251460"/>
                    </a:xfrm>
                    <a:prstGeom prst="rect">
                      <a:avLst/>
                    </a:prstGeom>
                    <a:noFill/>
                    <a:ln>
                      <a:noFill/>
                    </a:ln>
                  </pic:spPr>
                </pic:pic>
              </a:graphicData>
            </a:graphic>
          </wp:inline>
        </w:drawing>
      </w:r>
      <w:r>
        <w:rPr>
          <w:rFonts w:ascii="Calibri" w:hAnsi="Calibri" w:cs="Calibri"/>
        </w:rPr>
        <w:t xml:space="preserve"> - доля горючей пыли в общей массе отложений пыли;</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41300" cy="260985"/>
            <wp:effectExtent l="0" t="0" r="0" b="571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41300" cy="260985"/>
                    </a:xfrm>
                    <a:prstGeom prst="rect">
                      <a:avLst/>
                    </a:prstGeom>
                    <a:noFill/>
                    <a:ln>
                      <a:noFill/>
                    </a:ln>
                  </pic:spPr>
                </pic:pic>
              </a:graphicData>
            </a:graphic>
          </wp:inline>
        </w:drawing>
      </w:r>
      <w:r>
        <w:rPr>
          <w:rFonts w:ascii="Calibri" w:hAnsi="Calibri" w:cs="Calibri"/>
        </w:rPr>
        <w:t xml:space="preserve">- коэффициент эффективности пылеуборки. Принимают равным 0,6 при сухой и 0,7 - при влажной пылеуборке (ручной). При механизированной вакуумной пылеуборке для ровного пола </w:t>
      </w:r>
      <w:r>
        <w:rPr>
          <w:rFonts w:ascii="Calibri" w:hAnsi="Calibri" w:cs="Calibri"/>
          <w:noProof/>
          <w:lang w:val="en-US"/>
        </w:rPr>
        <w:drawing>
          <wp:inline distT="0" distB="0" distL="0" distR="0">
            <wp:extent cx="241300" cy="260985"/>
            <wp:effectExtent l="0" t="0" r="0" b="571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41300" cy="260985"/>
                    </a:xfrm>
                    <a:prstGeom prst="rect">
                      <a:avLst/>
                    </a:prstGeom>
                    <a:noFill/>
                    <a:ln>
                      <a:noFill/>
                    </a:ln>
                  </pic:spPr>
                </pic:pic>
              </a:graphicData>
            </a:graphic>
          </wp:inline>
        </w:drawing>
      </w:r>
      <w:r>
        <w:rPr>
          <w:rFonts w:ascii="Calibri" w:hAnsi="Calibri" w:cs="Calibri"/>
        </w:rPr>
        <w:t xml:space="preserve"> принимают равным 0,9; для пола с выбоинами (до 5% площади) - 0,7;</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10820" cy="25146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10820" cy="251460"/>
                    </a:xfrm>
                    <a:prstGeom prst="rect">
                      <a:avLst/>
                    </a:prstGeom>
                    <a:noFill/>
                    <a:ln>
                      <a:noFill/>
                    </a:ln>
                  </pic:spPr>
                </pic:pic>
              </a:graphicData>
            </a:graphic>
          </wp:inline>
        </w:drawing>
      </w:r>
      <w:r>
        <w:rPr>
          <w:rFonts w:ascii="Calibri" w:hAnsi="Calibri" w:cs="Calibri"/>
        </w:rPr>
        <w:t>- масса пыли, оседающей на труднодоступных для уборки поверхностях в помещении за период времени между генеральными уборками, кг;</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31140" cy="25146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231140" cy="251460"/>
                    </a:xfrm>
                    <a:prstGeom prst="rect">
                      <a:avLst/>
                    </a:prstGeom>
                    <a:noFill/>
                    <a:ln>
                      <a:noFill/>
                    </a:ln>
                  </pic:spPr>
                </pic:pic>
              </a:graphicData>
            </a:graphic>
          </wp:inline>
        </w:drawing>
      </w:r>
      <w:r>
        <w:rPr>
          <w:rFonts w:ascii="Calibri" w:hAnsi="Calibri" w:cs="Calibri"/>
        </w:rPr>
        <w:t>- масса пыли, оседающей на доступных для уборки поверхностях в помещении за период времени между текущими уборками, кг.</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Под труднодоступными для уборки площадями подразумевают такие поверхности в производственных помещениях, очистка которых осуществляется только при генеральных пылеуборках. Доступными для уборки местами являются поверхности, пыль с которых удаляется в процессе текущих пылеуборок (ежесменно, ежесуточно и т.п.).</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А.3.6. Масса пыли </w:t>
      </w:r>
      <w:r>
        <w:rPr>
          <w:rFonts w:ascii="Calibri" w:hAnsi="Calibri" w:cs="Calibri"/>
          <w:noProof/>
          <w:lang w:val="en-US"/>
        </w:rPr>
        <w:drawing>
          <wp:inline distT="0" distB="0" distL="0" distR="0">
            <wp:extent cx="191135" cy="25146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91135" cy="251460"/>
                    </a:xfrm>
                    <a:prstGeom prst="rect">
                      <a:avLst/>
                    </a:prstGeom>
                    <a:noFill/>
                    <a:ln>
                      <a:noFill/>
                    </a:ln>
                  </pic:spPr>
                </pic:pic>
              </a:graphicData>
            </a:graphic>
          </wp:inline>
        </w:drawing>
      </w:r>
      <w:r>
        <w:rPr>
          <w:rFonts w:ascii="Calibri" w:hAnsi="Calibri" w:cs="Calibri"/>
        </w:rPr>
        <w:t xml:space="preserve"> (i = 1; 2), оседающей на различных поверхностях в помещении за межуборочный период, определяется по формуле</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1155700" cy="251460"/>
            <wp:effectExtent l="0" t="0" r="635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155700" cy="251460"/>
                    </a:xfrm>
                    <a:prstGeom prst="rect">
                      <a:avLst/>
                    </a:prstGeom>
                    <a:noFill/>
                    <a:ln>
                      <a:noFill/>
                    </a:ln>
                  </pic:spPr>
                </pic:pic>
              </a:graphicData>
            </a:graphic>
          </wp:inline>
        </w:drawing>
      </w:r>
      <w:r>
        <w:rPr>
          <w:rFonts w:ascii="Calibri" w:hAnsi="Calibri" w:cs="Calibri"/>
        </w:rPr>
        <w:t>, (i = 1; 2), (А.22)</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lang w:val="en-US"/>
        </w:rPr>
        <w:drawing>
          <wp:inline distT="0" distB="0" distL="0" distR="0">
            <wp:extent cx="894080" cy="401955"/>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894080" cy="401955"/>
                    </a:xfrm>
                    <a:prstGeom prst="rect">
                      <a:avLst/>
                    </a:prstGeom>
                    <a:noFill/>
                    <a:ln>
                      <a:noFill/>
                    </a:ln>
                  </pic:spPr>
                </pic:pic>
              </a:graphicData>
            </a:graphic>
          </wp:inline>
        </w:drawing>
      </w:r>
      <w:r>
        <w:rPr>
          <w:rFonts w:ascii="Calibri" w:hAnsi="Calibri" w:cs="Calibri"/>
        </w:rPr>
        <w:t xml:space="preserve"> - масса пыли, выделяющаяся в объем помещения за период времени между генеральными пылеуборками, кг;</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301625" cy="260985"/>
            <wp:effectExtent l="0" t="0" r="3175" b="571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301625" cy="260985"/>
                    </a:xfrm>
                    <a:prstGeom prst="rect">
                      <a:avLst/>
                    </a:prstGeom>
                    <a:noFill/>
                    <a:ln>
                      <a:noFill/>
                    </a:ln>
                  </pic:spPr>
                </pic:pic>
              </a:graphicData>
            </a:graphic>
          </wp:inline>
        </w:drawing>
      </w:r>
      <w:r>
        <w:rPr>
          <w:rFonts w:ascii="Calibri" w:hAnsi="Calibri" w:cs="Calibri"/>
        </w:rPr>
        <w:t>- масса пыли, выделяемая единицей пылящего оборудования за указанный период, кг;</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934720" cy="401955"/>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934720" cy="401955"/>
                    </a:xfrm>
                    <a:prstGeom prst="rect">
                      <a:avLst/>
                    </a:prstGeom>
                    <a:noFill/>
                    <a:ln>
                      <a:noFill/>
                    </a:ln>
                  </pic:spPr>
                </pic:pic>
              </a:graphicData>
            </a:graphic>
          </wp:inline>
        </w:drawing>
      </w:r>
      <w:r>
        <w:rPr>
          <w:rFonts w:ascii="Calibri" w:hAnsi="Calibri" w:cs="Calibri"/>
        </w:rPr>
        <w:t>- масса пыли, выделяющаяся в объем помещения за период времени между текущими пылеуборками, кг;</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321310" cy="260985"/>
            <wp:effectExtent l="0" t="0" r="2540" b="571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321310" cy="260985"/>
                    </a:xfrm>
                    <a:prstGeom prst="rect">
                      <a:avLst/>
                    </a:prstGeom>
                    <a:noFill/>
                    <a:ln>
                      <a:noFill/>
                    </a:ln>
                  </pic:spPr>
                </pic:pic>
              </a:graphicData>
            </a:graphic>
          </wp:inline>
        </w:drawing>
      </w:r>
      <w:r>
        <w:rPr>
          <w:rFonts w:ascii="Calibri" w:hAnsi="Calibri" w:cs="Calibri"/>
        </w:rPr>
        <w:t>- масса пыли, выделяемая единицей пылящего оборудования за указанный период, кг;</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170815" cy="160655"/>
            <wp:effectExtent l="0" t="0" r="635"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70815" cy="160655"/>
                    </a:xfrm>
                    <a:prstGeom prst="rect">
                      <a:avLst/>
                    </a:prstGeom>
                    <a:noFill/>
                    <a:ln>
                      <a:noFill/>
                    </a:ln>
                  </pic:spPr>
                </pic:pic>
              </a:graphicData>
            </a:graphic>
          </wp:inline>
        </w:drawing>
      </w:r>
      <w:r>
        <w:rPr>
          <w:rFonts w:ascii="Calibri" w:hAnsi="Calibri" w:cs="Calibri"/>
        </w:rPr>
        <w:t xml:space="preserve">- доля выделяющейся в объем помещения пыли, которая удаляется вытяжными вентиляционными системами. При отсутствии экспериментальных данных о величине </w:t>
      </w:r>
      <w:r>
        <w:rPr>
          <w:rFonts w:ascii="Calibri" w:hAnsi="Calibri" w:cs="Calibri"/>
          <w:noProof/>
          <w:lang w:val="en-US"/>
        </w:rPr>
        <w:drawing>
          <wp:inline distT="0" distB="0" distL="0" distR="0">
            <wp:extent cx="170815" cy="160655"/>
            <wp:effectExtent l="0" t="0" r="635"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70815" cy="160655"/>
                    </a:xfrm>
                    <a:prstGeom prst="rect">
                      <a:avLst/>
                    </a:prstGeom>
                    <a:noFill/>
                    <a:ln>
                      <a:noFill/>
                    </a:ln>
                  </pic:spPr>
                </pic:pic>
              </a:graphicData>
            </a:graphic>
          </wp:inline>
        </w:drawing>
      </w:r>
      <w:r>
        <w:rPr>
          <w:rFonts w:ascii="Calibri" w:hAnsi="Calibri" w:cs="Calibri"/>
        </w:rPr>
        <w:t xml:space="preserve"> полагают </w:t>
      </w:r>
      <w:r>
        <w:rPr>
          <w:rFonts w:ascii="Calibri" w:hAnsi="Calibri" w:cs="Calibri"/>
          <w:noProof/>
          <w:lang w:val="en-US"/>
        </w:rPr>
        <w:drawing>
          <wp:inline distT="0" distB="0" distL="0" distR="0">
            <wp:extent cx="422275" cy="191135"/>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422275" cy="191135"/>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452120" cy="251460"/>
            <wp:effectExtent l="0" t="0" r="508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452120" cy="251460"/>
                    </a:xfrm>
                    <a:prstGeom prst="rect">
                      <a:avLst/>
                    </a:prstGeom>
                    <a:noFill/>
                    <a:ln>
                      <a:noFill/>
                    </a:ln>
                  </pic:spPr>
                </pic:pic>
              </a:graphicData>
            </a:graphic>
          </wp:inline>
        </w:drawing>
      </w:r>
      <w:r>
        <w:rPr>
          <w:rFonts w:ascii="Calibri" w:hAnsi="Calibri" w:cs="Calibri"/>
        </w:rPr>
        <w:t>- доли выделяющейся в объем помещения пыли, оседающей соответственно на труднодоступных и доступных для уборки поверхностях помещения (</w:t>
      </w:r>
      <w:r>
        <w:rPr>
          <w:rFonts w:ascii="Calibri" w:hAnsi="Calibri" w:cs="Calibri"/>
          <w:noProof/>
          <w:lang w:val="en-US"/>
        </w:rPr>
        <w:drawing>
          <wp:inline distT="0" distB="0" distL="0" distR="0">
            <wp:extent cx="743585" cy="25146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743585" cy="251460"/>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При отсутствии сведений о коэффициентах </w:t>
      </w:r>
      <w:r>
        <w:rPr>
          <w:rFonts w:ascii="Calibri" w:hAnsi="Calibri" w:cs="Calibri"/>
          <w:noProof/>
          <w:lang w:val="en-US"/>
        </w:rPr>
        <w:drawing>
          <wp:inline distT="0" distB="0" distL="0" distR="0">
            <wp:extent cx="191135" cy="25146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91135" cy="251460"/>
                    </a:xfrm>
                    <a:prstGeom prst="rect">
                      <a:avLst/>
                    </a:prstGeom>
                    <a:noFill/>
                    <a:ln>
                      <a:noFill/>
                    </a:ln>
                  </pic:spPr>
                </pic:pic>
              </a:graphicData>
            </a:graphic>
          </wp:inline>
        </w:drawing>
      </w:r>
      <w:r>
        <w:rPr>
          <w:rFonts w:ascii="Calibri" w:hAnsi="Calibri" w:cs="Calibri"/>
        </w:rPr>
        <w:t xml:space="preserve"> и </w:t>
      </w:r>
      <w:r>
        <w:rPr>
          <w:rFonts w:ascii="Calibri" w:hAnsi="Calibri" w:cs="Calibri"/>
          <w:noProof/>
          <w:lang w:val="en-US"/>
        </w:rPr>
        <w:drawing>
          <wp:inline distT="0" distB="0" distL="0" distR="0">
            <wp:extent cx="210820" cy="25146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10820" cy="251460"/>
                    </a:xfrm>
                    <a:prstGeom prst="rect">
                      <a:avLst/>
                    </a:prstGeom>
                    <a:noFill/>
                    <a:ln>
                      <a:noFill/>
                    </a:ln>
                  </pic:spPr>
                </pic:pic>
              </a:graphicData>
            </a:graphic>
          </wp:inline>
        </w:drawing>
      </w:r>
      <w:r>
        <w:rPr>
          <w:rFonts w:ascii="Calibri" w:hAnsi="Calibri" w:cs="Calibri"/>
        </w:rPr>
        <w:t xml:space="preserve"> допускается принимать </w:t>
      </w:r>
      <w:r>
        <w:rPr>
          <w:rFonts w:ascii="Calibri" w:hAnsi="Calibri" w:cs="Calibri"/>
          <w:noProof/>
          <w:lang w:val="en-US"/>
        </w:rPr>
        <w:drawing>
          <wp:inline distT="0" distB="0" distL="0" distR="0">
            <wp:extent cx="934720" cy="25146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934720" cy="251460"/>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А.3.7. </w:t>
      </w:r>
      <w:r>
        <w:rPr>
          <w:rFonts w:ascii="Calibri" w:hAnsi="Calibri" w:cs="Calibri"/>
          <w:noProof/>
          <w:lang w:val="en-US"/>
        </w:rPr>
        <w:drawing>
          <wp:inline distT="0" distB="0" distL="0" distR="0">
            <wp:extent cx="241300" cy="251460"/>
            <wp:effectExtent l="0" t="0" r="635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Pr>
          <w:rFonts w:ascii="Calibri" w:hAnsi="Calibri" w:cs="Calibri"/>
        </w:rPr>
        <w:t xml:space="preserve"> (i = 1; 2) могут быть также определены экспериментально (или по аналогии с действующими образцами производств) в период максимальной загрузки оборудования по формуле</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1205865" cy="401955"/>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205865" cy="401955"/>
                    </a:xfrm>
                    <a:prstGeom prst="rect">
                      <a:avLst/>
                    </a:prstGeom>
                    <a:noFill/>
                    <a:ln>
                      <a:noFill/>
                    </a:ln>
                  </pic:spPr>
                </pic:pic>
              </a:graphicData>
            </a:graphic>
          </wp:inline>
        </w:drawing>
      </w:r>
      <w:r>
        <w:rPr>
          <w:rFonts w:ascii="Calibri" w:hAnsi="Calibri" w:cs="Calibri"/>
        </w:rPr>
        <w:t>, (i = 1; 2), (А.23)</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где </w:t>
      </w:r>
      <w:r>
        <w:rPr>
          <w:rFonts w:ascii="Calibri" w:hAnsi="Calibri" w:cs="Calibri"/>
          <w:noProof/>
          <w:lang w:val="en-US"/>
        </w:rPr>
        <w:drawing>
          <wp:inline distT="0" distB="0" distL="0" distR="0">
            <wp:extent cx="582930" cy="260985"/>
            <wp:effectExtent l="0" t="0" r="7620" b="571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582930" cy="260985"/>
                    </a:xfrm>
                    <a:prstGeom prst="rect">
                      <a:avLst/>
                    </a:prstGeom>
                    <a:noFill/>
                    <a:ln>
                      <a:noFill/>
                    </a:ln>
                  </pic:spPr>
                </pic:pic>
              </a:graphicData>
            </a:graphic>
          </wp:inline>
        </w:drawing>
      </w:r>
      <w:r>
        <w:rPr>
          <w:rFonts w:ascii="Calibri" w:hAnsi="Calibri" w:cs="Calibri"/>
        </w:rPr>
        <w:t xml:space="preserve"> - интенсивность пылеотложений соответственно на труднодоступных </w:t>
      </w:r>
      <w:r>
        <w:rPr>
          <w:rFonts w:ascii="Calibri" w:hAnsi="Calibri" w:cs="Calibri"/>
          <w:noProof/>
          <w:lang w:val="en-US"/>
        </w:rPr>
        <w:drawing>
          <wp:inline distT="0" distB="0" distL="0" distR="0">
            <wp:extent cx="241300" cy="260985"/>
            <wp:effectExtent l="0" t="0" r="6350" b="571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41300" cy="260985"/>
                    </a:xfrm>
                    <a:prstGeom prst="rect">
                      <a:avLst/>
                    </a:prstGeom>
                    <a:noFill/>
                    <a:ln>
                      <a:noFill/>
                    </a:ln>
                  </pic:spPr>
                </pic:pic>
              </a:graphicData>
            </a:graphic>
          </wp:inline>
        </w:drawing>
      </w:r>
      <w:r>
        <w:rPr>
          <w:rFonts w:ascii="Calibri" w:hAnsi="Calibri" w:cs="Calibri"/>
        </w:rPr>
        <w:t xml:space="preserve"> (м2) и доступных </w:t>
      </w:r>
      <w:r>
        <w:rPr>
          <w:rFonts w:ascii="Calibri" w:hAnsi="Calibri" w:cs="Calibri"/>
          <w:noProof/>
          <w:lang w:val="en-US"/>
        </w:rPr>
        <w:drawing>
          <wp:inline distT="0" distB="0" distL="0" distR="0">
            <wp:extent cx="251460" cy="260985"/>
            <wp:effectExtent l="0" t="0" r="0" b="5715"/>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251460" cy="260985"/>
                    </a:xfrm>
                    <a:prstGeom prst="rect">
                      <a:avLst/>
                    </a:prstGeom>
                    <a:noFill/>
                    <a:ln>
                      <a:noFill/>
                    </a:ln>
                  </pic:spPr>
                </pic:pic>
              </a:graphicData>
            </a:graphic>
          </wp:inline>
        </w:drawing>
      </w:r>
      <w:r>
        <w:rPr>
          <w:rFonts w:ascii="Calibri" w:hAnsi="Calibri" w:cs="Calibri"/>
        </w:rPr>
        <w:t xml:space="preserve"> (м2) площадях, </w:t>
      </w:r>
      <w:r>
        <w:rPr>
          <w:rFonts w:ascii="Calibri" w:hAnsi="Calibri" w:cs="Calibri"/>
          <w:noProof/>
          <w:lang w:val="en-US"/>
        </w:rPr>
        <w:drawing>
          <wp:inline distT="0" distB="0" distL="0" distR="0">
            <wp:extent cx="763905" cy="23114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763905" cy="231140"/>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401955" cy="25146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401955" cy="251460"/>
                    </a:xfrm>
                    <a:prstGeom prst="rect">
                      <a:avLst/>
                    </a:prstGeom>
                    <a:noFill/>
                    <a:ln>
                      <a:noFill/>
                    </a:ln>
                  </pic:spPr>
                </pic:pic>
              </a:graphicData>
            </a:graphic>
          </wp:inline>
        </w:drawing>
      </w:r>
      <w:r>
        <w:rPr>
          <w:rFonts w:ascii="Calibri" w:hAnsi="Calibri" w:cs="Calibri"/>
        </w:rPr>
        <w:t>- промежуток времени соответственно между генеральными и текущими пылеуборками, с.</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А.4. Определение избыточного давления для смесей, содержащих горючие газы (пары) и пыли</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Расчетное избыточное давление </w:t>
      </w:r>
      <w:r>
        <w:rPr>
          <w:rFonts w:ascii="Calibri" w:hAnsi="Calibri" w:cs="Calibri"/>
          <w:noProof/>
          <w:lang w:val="en-US"/>
        </w:rPr>
        <w:drawing>
          <wp:inline distT="0" distB="0" distL="0" distR="0">
            <wp:extent cx="260985" cy="191135"/>
            <wp:effectExtent l="0" t="0" r="5715"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60985" cy="191135"/>
                    </a:xfrm>
                    <a:prstGeom prst="rect">
                      <a:avLst/>
                    </a:prstGeom>
                    <a:noFill/>
                    <a:ln>
                      <a:noFill/>
                    </a:ln>
                  </pic:spPr>
                </pic:pic>
              </a:graphicData>
            </a:graphic>
          </wp:inline>
        </w:drawing>
      </w:r>
      <w:r>
        <w:rPr>
          <w:rFonts w:ascii="Calibri" w:hAnsi="Calibri" w:cs="Calibri"/>
        </w:rPr>
        <w:t xml:space="preserve"> для гибридных смесей, содержащих горючие газы (пары) и пыли, определяется по формуле</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1045210" cy="251460"/>
            <wp:effectExtent l="0" t="0" r="254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045210" cy="251460"/>
                    </a:xfrm>
                    <a:prstGeom prst="rect">
                      <a:avLst/>
                    </a:prstGeom>
                    <a:noFill/>
                    <a:ln>
                      <a:noFill/>
                    </a:ln>
                  </pic:spPr>
                </pic:pic>
              </a:graphicData>
            </a:graphic>
          </wp:inline>
        </w:drawing>
      </w:r>
      <w:r>
        <w:rPr>
          <w:rFonts w:ascii="Calibri" w:hAnsi="Calibri" w:cs="Calibri"/>
        </w:rPr>
        <w:t>, (А.24)</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lang w:val="en-US"/>
        </w:rPr>
        <w:drawing>
          <wp:inline distT="0" distB="0" distL="0" distR="0">
            <wp:extent cx="260985" cy="251460"/>
            <wp:effectExtent l="0" t="0" r="5715"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60985" cy="251460"/>
                    </a:xfrm>
                    <a:prstGeom prst="rect">
                      <a:avLst/>
                    </a:prstGeom>
                    <a:noFill/>
                    <a:ln>
                      <a:noFill/>
                    </a:ln>
                  </pic:spPr>
                </pic:pic>
              </a:graphicData>
            </a:graphic>
          </wp:inline>
        </w:drawing>
      </w:r>
      <w:r>
        <w:rPr>
          <w:rFonts w:ascii="Calibri" w:hAnsi="Calibri" w:cs="Calibri"/>
        </w:rPr>
        <w:t xml:space="preserve"> - избыточное давление, вычисленное для горючего газа (пара) в соответствии с </w:t>
      </w:r>
      <w:hyperlink w:anchor="Par285" w:history="1">
        <w:r>
          <w:rPr>
            <w:rFonts w:ascii="Calibri" w:hAnsi="Calibri" w:cs="Calibri"/>
            <w:color w:val="0000FF"/>
          </w:rPr>
          <w:t>А.2.1</w:t>
        </w:r>
      </w:hyperlink>
      <w:r>
        <w:rPr>
          <w:rFonts w:ascii="Calibri" w:hAnsi="Calibri" w:cs="Calibri"/>
        </w:rPr>
        <w:t xml:space="preserve"> и </w:t>
      </w:r>
      <w:hyperlink w:anchor="Par334" w:history="1">
        <w:r>
          <w:rPr>
            <w:rFonts w:ascii="Calibri" w:hAnsi="Calibri" w:cs="Calibri"/>
            <w:color w:val="0000FF"/>
          </w:rPr>
          <w:t>А.2.2</w:t>
        </w:r>
      </w:hyperlink>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81305" cy="251460"/>
            <wp:effectExtent l="0" t="0" r="4445"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noFill/>
                    <a:ln>
                      <a:noFill/>
                    </a:ln>
                  </pic:spPr>
                </pic:pic>
              </a:graphicData>
            </a:graphic>
          </wp:inline>
        </w:drawing>
      </w:r>
      <w:r>
        <w:rPr>
          <w:rFonts w:ascii="Calibri" w:hAnsi="Calibri" w:cs="Calibri"/>
        </w:rPr>
        <w:t xml:space="preserve">- избыточное давление, вычисленное для горючей пыли в соответствии с </w:t>
      </w:r>
      <w:hyperlink w:anchor="Par437" w:history="1">
        <w:r>
          <w:rPr>
            <w:rFonts w:ascii="Calibri" w:hAnsi="Calibri" w:cs="Calibri"/>
            <w:color w:val="0000FF"/>
          </w:rPr>
          <w:t>А.3.1</w:t>
        </w:r>
      </w:hyperlink>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А.5. Определение избыточного давления для веществ и материалов, способных сгорать при взаимодействии с водой, кислородом воздуха или друг с другом с образованием волн давления</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Расчетное избыточное давление </w:t>
      </w:r>
      <w:r>
        <w:rPr>
          <w:rFonts w:ascii="Calibri" w:hAnsi="Calibri" w:cs="Calibri"/>
          <w:noProof/>
          <w:lang w:val="en-US"/>
        </w:rPr>
        <w:drawing>
          <wp:inline distT="0" distB="0" distL="0" distR="0">
            <wp:extent cx="260985" cy="191135"/>
            <wp:effectExtent l="0" t="0" r="5715"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60985" cy="191135"/>
                    </a:xfrm>
                    <a:prstGeom prst="rect">
                      <a:avLst/>
                    </a:prstGeom>
                    <a:noFill/>
                    <a:ln>
                      <a:noFill/>
                    </a:ln>
                  </pic:spPr>
                </pic:pic>
              </a:graphicData>
            </a:graphic>
          </wp:inline>
        </w:drawing>
      </w:r>
      <w:r>
        <w:rPr>
          <w:rFonts w:ascii="Calibri" w:hAnsi="Calibri" w:cs="Calibri"/>
        </w:rPr>
        <w:t xml:space="preserve"> для веществ и материалов, способных сгорать при взаимодействии с водой, кислородом воздуха или друг с другом, определяют по </w:t>
      </w:r>
      <w:hyperlink w:anchor="Par334" w:history="1">
        <w:r>
          <w:rPr>
            <w:rFonts w:ascii="Calibri" w:hAnsi="Calibri" w:cs="Calibri"/>
            <w:color w:val="0000FF"/>
          </w:rPr>
          <w:t>А.2.2</w:t>
        </w:r>
      </w:hyperlink>
      <w:r>
        <w:rPr>
          <w:rFonts w:ascii="Calibri" w:hAnsi="Calibri" w:cs="Calibri"/>
        </w:rPr>
        <w:t xml:space="preserve">, полагая Z = 1 и принимая в качестве </w:t>
      </w:r>
      <w:r>
        <w:rPr>
          <w:rFonts w:ascii="Calibri" w:hAnsi="Calibri" w:cs="Calibri"/>
          <w:noProof/>
          <w:lang w:val="en-US"/>
        </w:rPr>
        <w:drawing>
          <wp:inline distT="0" distB="0" distL="0" distR="0">
            <wp:extent cx="241300" cy="251460"/>
            <wp:effectExtent l="0" t="0" r="635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Pr>
          <w:rFonts w:ascii="Calibri" w:hAnsi="Calibri" w:cs="Calibri"/>
        </w:rPr>
        <w:t xml:space="preserve"> энергию, выделяющуюся при взаимодействии (с учетом сгорания продуктов взаимодействия до конечных соединений), или экспериментально в натурных испытаниях. В случае, когда определить величину </w:t>
      </w:r>
      <w:r>
        <w:rPr>
          <w:rFonts w:ascii="Calibri" w:hAnsi="Calibri" w:cs="Calibri"/>
          <w:noProof/>
          <w:lang w:val="en-US"/>
        </w:rPr>
        <w:drawing>
          <wp:inline distT="0" distB="0" distL="0" distR="0">
            <wp:extent cx="260985" cy="191135"/>
            <wp:effectExtent l="0" t="0" r="5715"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60985" cy="191135"/>
                    </a:xfrm>
                    <a:prstGeom prst="rect">
                      <a:avLst/>
                    </a:prstGeom>
                    <a:noFill/>
                    <a:ln>
                      <a:noFill/>
                    </a:ln>
                  </pic:spPr>
                </pic:pic>
              </a:graphicData>
            </a:graphic>
          </wp:inline>
        </w:drawing>
      </w:r>
      <w:r>
        <w:rPr>
          <w:rFonts w:ascii="Calibri" w:hAnsi="Calibri" w:cs="Calibri"/>
        </w:rPr>
        <w:t xml:space="preserve"> не представляется возможным, следует принимать ее превышающей 5 кПа.</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right"/>
        <w:outlineLvl w:val="0"/>
        <w:rPr>
          <w:rFonts w:ascii="Calibri" w:hAnsi="Calibri" w:cs="Calibri"/>
        </w:rPr>
      </w:pPr>
      <w:bookmarkStart w:id="31" w:name="Par511"/>
      <w:bookmarkEnd w:id="31"/>
      <w:r>
        <w:rPr>
          <w:rFonts w:ascii="Calibri" w:hAnsi="Calibri" w:cs="Calibri"/>
        </w:rPr>
        <w:t>Приложение Б</w:t>
      </w:r>
    </w:p>
    <w:p w:rsidR="00FA0B5D" w:rsidRDefault="00FA0B5D">
      <w:pPr>
        <w:widowControl w:val="0"/>
        <w:autoSpaceDE w:val="0"/>
        <w:autoSpaceDN w:val="0"/>
        <w:adjustRightInd w:val="0"/>
        <w:jc w:val="right"/>
        <w:rPr>
          <w:rFonts w:ascii="Calibri" w:hAnsi="Calibri" w:cs="Calibri"/>
        </w:rPr>
      </w:pPr>
      <w:r>
        <w:rPr>
          <w:rFonts w:ascii="Calibri" w:hAnsi="Calibri" w:cs="Calibri"/>
        </w:rPr>
        <w:t>(обязательное)</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bookmarkStart w:id="32" w:name="Par514"/>
      <w:bookmarkEnd w:id="32"/>
      <w:r>
        <w:rPr>
          <w:rFonts w:ascii="Calibri" w:hAnsi="Calibri" w:cs="Calibri"/>
        </w:rPr>
        <w:t>МЕТОДЫ ОПРЕДЕЛЕНИЯ КАТЕГОРИЙ ПОМЕЩЕНИЙ В1 - В4</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Б.1. Определение категорий помещений В1 - В4 осуществляют путем сравнения максимального значения удельной временной пожарной нагрузки (далее - пожарная нагрузка) на любом из участков с величиной удельной пожарной нагрузки, приведенной в таблице Б.1.</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right"/>
        <w:rPr>
          <w:rFonts w:ascii="Calibri" w:hAnsi="Calibri" w:cs="Calibri"/>
        </w:rPr>
      </w:pPr>
      <w:r>
        <w:rPr>
          <w:rFonts w:ascii="Calibri" w:hAnsi="Calibri" w:cs="Calibri"/>
        </w:rPr>
        <w:t>Таблица Б.1</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bookmarkStart w:id="33" w:name="Par520"/>
      <w:bookmarkEnd w:id="33"/>
      <w:r>
        <w:rPr>
          <w:rFonts w:ascii="Calibri" w:hAnsi="Calibri" w:cs="Calibri"/>
        </w:rPr>
        <w:t>Удельная пожарная нагрузка и способы размещения</w:t>
      </w:r>
    </w:p>
    <w:p w:rsidR="00FA0B5D" w:rsidRDefault="00FA0B5D">
      <w:pPr>
        <w:widowControl w:val="0"/>
        <w:autoSpaceDE w:val="0"/>
        <w:autoSpaceDN w:val="0"/>
        <w:adjustRightInd w:val="0"/>
        <w:jc w:val="center"/>
        <w:rPr>
          <w:rFonts w:ascii="Calibri" w:hAnsi="Calibri" w:cs="Calibri"/>
        </w:rPr>
      </w:pPr>
      <w:r>
        <w:rPr>
          <w:rFonts w:ascii="Calibri" w:hAnsi="Calibri" w:cs="Calibri"/>
        </w:rPr>
        <w:t>для категорий В1 - В4</w:t>
      </w:r>
    </w:p>
    <w:p w:rsidR="00FA0B5D" w:rsidRDefault="00FA0B5D">
      <w:pPr>
        <w:widowControl w:val="0"/>
        <w:autoSpaceDE w:val="0"/>
        <w:autoSpaceDN w:val="0"/>
        <w:adjustRightInd w:val="0"/>
        <w:ind w:firstLine="540"/>
        <w:jc w:val="both"/>
        <w:rPr>
          <w:rFonts w:ascii="Calibri" w:hAnsi="Calibri" w:cs="Calibri"/>
        </w:rPr>
      </w:pP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│Категория│Удельная пожарная │             Способ размещения              │</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 xml:space="preserve">│помещения│  нагрузка </w:t>
      </w:r>
      <w:r>
        <w:rPr>
          <w:rFonts w:ascii="Courier New" w:hAnsi="Courier New" w:cs="Courier New"/>
          <w:sz w:val="20"/>
          <w:szCs w:val="20"/>
        </w:rPr>
        <w:t>g</w:t>
      </w:r>
      <w:r w:rsidRPr="00FA0B5D">
        <w:rPr>
          <w:rFonts w:ascii="Courier New" w:hAnsi="Courier New" w:cs="Courier New"/>
          <w:sz w:val="20"/>
          <w:szCs w:val="20"/>
          <w:lang w:val="ru-RU"/>
        </w:rPr>
        <w:t xml:space="preserve"> на   │                                            │</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         │                -2│                                            │</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 xml:space="preserve">│         │участке, МДж </w:t>
      </w:r>
      <w:r>
        <w:rPr>
          <w:rFonts w:ascii="Courier New" w:hAnsi="Courier New" w:cs="Courier New"/>
          <w:sz w:val="20"/>
          <w:szCs w:val="20"/>
        </w:rPr>
        <w:t>x</w:t>
      </w:r>
      <w:r w:rsidRPr="00FA0B5D">
        <w:rPr>
          <w:rFonts w:ascii="Courier New" w:hAnsi="Courier New" w:cs="Courier New"/>
          <w:sz w:val="20"/>
          <w:szCs w:val="20"/>
          <w:lang w:val="ru-RU"/>
        </w:rPr>
        <w:t xml:space="preserve"> м  │                                            │</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   В1    │    Более 2200    │Не нормируется                              │</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 xml:space="preserve">│   В2    │   1401 - 2200    │В соответствии с </w:t>
      </w:r>
      <w:hyperlink w:anchor="Par541" w:history="1">
        <w:r w:rsidRPr="00FA0B5D">
          <w:rPr>
            <w:rFonts w:ascii="Courier New" w:hAnsi="Courier New" w:cs="Courier New"/>
            <w:color w:val="0000FF"/>
            <w:sz w:val="20"/>
            <w:szCs w:val="20"/>
            <w:lang w:val="ru-RU"/>
          </w:rPr>
          <w:t>Б.2</w:t>
        </w:r>
      </w:hyperlink>
      <w:r w:rsidRPr="00FA0B5D">
        <w:rPr>
          <w:rFonts w:ascii="Courier New" w:hAnsi="Courier New" w:cs="Courier New"/>
          <w:sz w:val="20"/>
          <w:szCs w:val="20"/>
          <w:lang w:val="ru-RU"/>
        </w:rPr>
        <w:t xml:space="preserve">                        │</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 xml:space="preserve">│   В3    │    181 - 1400    │В соответствии с </w:t>
      </w:r>
      <w:hyperlink w:anchor="Par541" w:history="1">
        <w:r w:rsidRPr="00FA0B5D">
          <w:rPr>
            <w:rFonts w:ascii="Courier New" w:hAnsi="Courier New" w:cs="Courier New"/>
            <w:color w:val="0000FF"/>
            <w:sz w:val="20"/>
            <w:szCs w:val="20"/>
            <w:lang w:val="ru-RU"/>
          </w:rPr>
          <w:t>Б.2</w:t>
        </w:r>
      </w:hyperlink>
      <w:r w:rsidRPr="00FA0B5D">
        <w:rPr>
          <w:rFonts w:ascii="Courier New" w:hAnsi="Courier New" w:cs="Courier New"/>
          <w:sz w:val="20"/>
          <w:szCs w:val="20"/>
          <w:lang w:val="ru-RU"/>
        </w:rPr>
        <w:t xml:space="preserve">                        │</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   В4    │     1 - 180      │На любом участке пола помещения площадь     │</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         │                  │каждого из участков пожарной нагрузки       │</w:t>
      </w:r>
    </w:p>
    <w:p w:rsidR="00FA0B5D" w:rsidRPr="00FA0B5D" w:rsidRDefault="00FA0B5D">
      <w:pPr>
        <w:pStyle w:val="ConsPlusCell"/>
        <w:jc w:val="both"/>
        <w:rPr>
          <w:rFonts w:ascii="Courier New" w:hAnsi="Courier New" w:cs="Courier New"/>
          <w:sz w:val="20"/>
          <w:szCs w:val="20"/>
          <w:lang w:val="ru-RU"/>
        </w:rPr>
      </w:pPr>
      <w:r w:rsidRPr="00FA0B5D">
        <w:rPr>
          <w:rFonts w:ascii="Courier New" w:hAnsi="Courier New" w:cs="Courier New"/>
          <w:sz w:val="20"/>
          <w:szCs w:val="20"/>
          <w:lang w:val="ru-RU"/>
        </w:rPr>
        <w:t>│         │                  │не более 10 м2. Способ размещения участков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         │                  │пожарной нагрузки определяется согласно Б.2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bookmarkStart w:id="34" w:name="Par541"/>
      <w:bookmarkEnd w:id="34"/>
      <w:r>
        <w:rPr>
          <w:rFonts w:ascii="Calibri" w:hAnsi="Calibri" w:cs="Calibri"/>
        </w:rPr>
        <w:t xml:space="preserve">Б.2. При пожарной нагрузке, включающей в себя различные сочетания (смесь) легковоспламеняющихся, </w:t>
      </w:r>
      <w:r>
        <w:rPr>
          <w:rFonts w:ascii="Calibri" w:hAnsi="Calibri" w:cs="Calibri"/>
        </w:rPr>
        <w:lastRenderedPageBreak/>
        <w:t>горючих, трудногорючих жидкостей, твердых горючих и трудногорючих веществ и материалов в пределах пожароопасного участка, пожарная нагрузка Q, МДж, определяется по формуле</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894080" cy="472440"/>
            <wp:effectExtent l="0" t="0" r="0" b="381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894080" cy="472440"/>
                    </a:xfrm>
                    <a:prstGeom prst="rect">
                      <a:avLst/>
                    </a:prstGeom>
                    <a:noFill/>
                    <a:ln>
                      <a:noFill/>
                    </a:ln>
                  </pic:spPr>
                </pic:pic>
              </a:graphicData>
            </a:graphic>
          </wp:inline>
        </w:drawing>
      </w:r>
      <w:r>
        <w:rPr>
          <w:rFonts w:ascii="Calibri" w:hAnsi="Calibri" w:cs="Calibri"/>
        </w:rPr>
        <w:t>, (Б.1)</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lang w:val="en-US"/>
        </w:rPr>
        <w:drawing>
          <wp:inline distT="0" distB="0" distL="0" distR="0">
            <wp:extent cx="191135" cy="25146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91135" cy="251460"/>
                    </a:xfrm>
                    <a:prstGeom prst="rect">
                      <a:avLst/>
                    </a:prstGeom>
                    <a:noFill/>
                    <a:ln>
                      <a:noFill/>
                    </a:ln>
                  </pic:spPr>
                </pic:pic>
              </a:graphicData>
            </a:graphic>
          </wp:inline>
        </w:drawing>
      </w:r>
      <w:r>
        <w:rPr>
          <w:rFonts w:ascii="Calibri" w:hAnsi="Calibri" w:cs="Calibri"/>
        </w:rPr>
        <w:t xml:space="preserve"> - количество i-того материала пожарной нагрузки, кг;</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51460" cy="260985"/>
            <wp:effectExtent l="0" t="0" r="0" b="571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251460" cy="260985"/>
                    </a:xfrm>
                    <a:prstGeom prst="rect">
                      <a:avLst/>
                    </a:prstGeom>
                    <a:noFill/>
                    <a:ln>
                      <a:noFill/>
                    </a:ln>
                  </pic:spPr>
                </pic:pic>
              </a:graphicData>
            </a:graphic>
          </wp:inline>
        </w:drawing>
      </w:r>
      <w:r>
        <w:rPr>
          <w:rFonts w:ascii="Calibri" w:hAnsi="Calibri" w:cs="Calibri"/>
        </w:rPr>
        <w:t xml:space="preserve">- низшая теплота сгорания i-того материала пожарной нагрузки, </w:t>
      </w:r>
      <w:r>
        <w:rPr>
          <w:rFonts w:ascii="Calibri" w:hAnsi="Calibri" w:cs="Calibri"/>
          <w:noProof/>
          <w:lang w:val="en-US"/>
        </w:rPr>
        <w:drawing>
          <wp:inline distT="0" distB="0" distL="0" distR="0">
            <wp:extent cx="773430" cy="251460"/>
            <wp:effectExtent l="0" t="0" r="762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773430" cy="251460"/>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Удельная пожарная нагрузка g, </w:t>
      </w:r>
      <w:r>
        <w:rPr>
          <w:rFonts w:ascii="Calibri" w:hAnsi="Calibri" w:cs="Calibri"/>
          <w:noProof/>
          <w:lang w:val="en-US"/>
        </w:rPr>
        <w:drawing>
          <wp:inline distT="0" distB="0" distL="0" distR="0">
            <wp:extent cx="743585" cy="25146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743585" cy="251460"/>
                    </a:xfrm>
                    <a:prstGeom prst="rect">
                      <a:avLst/>
                    </a:prstGeom>
                    <a:noFill/>
                    <a:ln>
                      <a:noFill/>
                    </a:ln>
                  </pic:spPr>
                </pic:pic>
              </a:graphicData>
            </a:graphic>
          </wp:inline>
        </w:drawing>
      </w:r>
      <w:r>
        <w:rPr>
          <w:rFonts w:ascii="Calibri" w:hAnsi="Calibri" w:cs="Calibri"/>
        </w:rPr>
        <w:t>, определяется из соотношения</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bookmarkStart w:id="35" w:name="Par549"/>
      <w:bookmarkEnd w:id="35"/>
      <w:r>
        <w:rPr>
          <w:rFonts w:ascii="Calibri" w:hAnsi="Calibri" w:cs="Calibri"/>
          <w:noProof/>
          <w:lang w:val="en-US"/>
        </w:rPr>
        <w:drawing>
          <wp:inline distT="0" distB="0" distL="0" distR="0">
            <wp:extent cx="472440" cy="431800"/>
            <wp:effectExtent l="0" t="0" r="0" b="635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472440" cy="431800"/>
                    </a:xfrm>
                    <a:prstGeom prst="rect">
                      <a:avLst/>
                    </a:prstGeom>
                    <a:noFill/>
                    <a:ln>
                      <a:noFill/>
                    </a:ln>
                  </pic:spPr>
                </pic:pic>
              </a:graphicData>
            </a:graphic>
          </wp:inline>
        </w:drawing>
      </w:r>
      <w:r>
        <w:rPr>
          <w:rFonts w:ascii="Calibri" w:hAnsi="Calibri" w:cs="Calibri"/>
        </w:rPr>
        <w:t>, (Б.2)</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где S - площадь размещения пожарной нагрузки, м2 (но не менее 10 м2).</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В помещениях категорий В1 - В4 допускается наличие нескольких участков с пожарной нагрузкой, не превышающей значений, приведенных в </w:t>
      </w:r>
      <w:hyperlink w:anchor="Par520" w:history="1">
        <w:r>
          <w:rPr>
            <w:rFonts w:ascii="Calibri" w:hAnsi="Calibri" w:cs="Calibri"/>
            <w:color w:val="0000FF"/>
          </w:rPr>
          <w:t>таблице Б.1</w:t>
        </w:r>
      </w:hyperlink>
      <w:r>
        <w:rPr>
          <w:rFonts w:ascii="Calibri" w:hAnsi="Calibri" w:cs="Calibri"/>
        </w:rPr>
        <w:t xml:space="preserve">. В помещениях категории В4 расстояния между этими участками должны быть более предельных. В </w:t>
      </w:r>
      <w:hyperlink w:anchor="Par556" w:history="1">
        <w:r>
          <w:rPr>
            <w:rFonts w:ascii="Calibri" w:hAnsi="Calibri" w:cs="Calibri"/>
            <w:color w:val="0000FF"/>
          </w:rPr>
          <w:t>таблице Б.2</w:t>
        </w:r>
      </w:hyperlink>
      <w:r>
        <w:rPr>
          <w:rFonts w:ascii="Calibri" w:hAnsi="Calibri" w:cs="Calibri"/>
        </w:rPr>
        <w:t xml:space="preserve"> приведены рекомендуемые значения предельных расстояний </w:t>
      </w:r>
      <w:r>
        <w:rPr>
          <w:rFonts w:ascii="Calibri" w:hAnsi="Calibri" w:cs="Calibri"/>
          <w:noProof/>
          <w:lang w:val="en-US"/>
        </w:rPr>
        <w:drawing>
          <wp:inline distT="0" distB="0" distL="0" distR="0">
            <wp:extent cx="191135" cy="260985"/>
            <wp:effectExtent l="0" t="0" r="0" b="571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91135" cy="260985"/>
                    </a:xfrm>
                    <a:prstGeom prst="rect">
                      <a:avLst/>
                    </a:prstGeom>
                    <a:noFill/>
                    <a:ln>
                      <a:noFill/>
                    </a:ln>
                  </pic:spPr>
                </pic:pic>
              </a:graphicData>
            </a:graphic>
          </wp:inline>
        </w:drawing>
      </w:r>
      <w:r>
        <w:rPr>
          <w:rFonts w:ascii="Calibri" w:hAnsi="Calibri" w:cs="Calibri"/>
        </w:rPr>
        <w:t xml:space="preserve"> в зависимости от величины критической плотности падающих лучистых потоков </w:t>
      </w:r>
      <w:r>
        <w:rPr>
          <w:rFonts w:ascii="Calibri" w:hAnsi="Calibri" w:cs="Calibri"/>
          <w:noProof/>
          <w:lang w:val="en-US"/>
        </w:rPr>
        <w:drawing>
          <wp:inline distT="0" distB="0" distL="0" distR="0">
            <wp:extent cx="241300" cy="260985"/>
            <wp:effectExtent l="0" t="0" r="6350" b="571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241300" cy="260985"/>
                    </a:xfrm>
                    <a:prstGeom prst="rect">
                      <a:avLst/>
                    </a:prstGeom>
                    <a:noFill/>
                    <a:ln>
                      <a:noFill/>
                    </a:ln>
                  </pic:spPr>
                </pic:pic>
              </a:graphicData>
            </a:graphic>
          </wp:inline>
        </w:drawing>
      </w:r>
      <w:r>
        <w:rPr>
          <w:rFonts w:ascii="Calibri" w:hAnsi="Calibri" w:cs="Calibri"/>
        </w:rPr>
        <w:t xml:space="preserve">, </w:t>
      </w:r>
      <w:r>
        <w:rPr>
          <w:rFonts w:ascii="Calibri" w:hAnsi="Calibri" w:cs="Calibri"/>
          <w:noProof/>
          <w:lang w:val="en-US"/>
        </w:rPr>
        <w:drawing>
          <wp:inline distT="0" distB="0" distL="0" distR="0">
            <wp:extent cx="622935" cy="210820"/>
            <wp:effectExtent l="0" t="0" r="5715"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622935" cy="210820"/>
                    </a:xfrm>
                    <a:prstGeom prst="rect">
                      <a:avLst/>
                    </a:prstGeom>
                    <a:noFill/>
                    <a:ln>
                      <a:noFill/>
                    </a:ln>
                  </pic:spPr>
                </pic:pic>
              </a:graphicData>
            </a:graphic>
          </wp:inline>
        </w:drawing>
      </w:r>
      <w:r>
        <w:rPr>
          <w:rFonts w:ascii="Calibri" w:hAnsi="Calibri" w:cs="Calibri"/>
        </w:rPr>
        <w:t xml:space="preserve">, для пожарной нагрузки, состоящей из твердых горючих и трудногорючих материалов. Значения </w:t>
      </w:r>
      <w:r>
        <w:rPr>
          <w:rFonts w:ascii="Calibri" w:hAnsi="Calibri" w:cs="Calibri"/>
          <w:noProof/>
          <w:lang w:val="en-US"/>
        </w:rPr>
        <w:drawing>
          <wp:inline distT="0" distB="0" distL="0" distR="0">
            <wp:extent cx="191135" cy="260985"/>
            <wp:effectExtent l="0" t="0" r="0" b="5715"/>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91135" cy="260985"/>
                    </a:xfrm>
                    <a:prstGeom prst="rect">
                      <a:avLst/>
                    </a:prstGeom>
                    <a:noFill/>
                    <a:ln>
                      <a:noFill/>
                    </a:ln>
                  </pic:spPr>
                </pic:pic>
              </a:graphicData>
            </a:graphic>
          </wp:inline>
        </w:drawing>
      </w:r>
      <w:r>
        <w:rPr>
          <w:rFonts w:ascii="Calibri" w:hAnsi="Calibri" w:cs="Calibri"/>
        </w:rPr>
        <w:t xml:space="preserve">, приведенные в таблице Б.2, рекомендуются при условии, если H &gt; 11 м; если H &lt; 11 м, то предельное расстояние определяется как </w:t>
      </w:r>
      <w:r>
        <w:rPr>
          <w:rFonts w:ascii="Calibri" w:hAnsi="Calibri" w:cs="Calibri"/>
          <w:noProof/>
          <w:lang w:val="en-US"/>
        </w:rPr>
        <w:drawing>
          <wp:inline distT="0" distB="0" distL="0" distR="0">
            <wp:extent cx="1135380" cy="260985"/>
            <wp:effectExtent l="0" t="0" r="7620" b="5715"/>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135380" cy="260985"/>
                    </a:xfrm>
                    <a:prstGeom prst="rect">
                      <a:avLst/>
                    </a:prstGeom>
                    <a:noFill/>
                    <a:ln>
                      <a:noFill/>
                    </a:ln>
                  </pic:spPr>
                </pic:pic>
              </a:graphicData>
            </a:graphic>
          </wp:inline>
        </w:drawing>
      </w:r>
      <w:r>
        <w:rPr>
          <w:rFonts w:ascii="Calibri" w:hAnsi="Calibri" w:cs="Calibri"/>
        </w:rPr>
        <w:t xml:space="preserve">, где </w:t>
      </w:r>
      <w:r>
        <w:rPr>
          <w:rFonts w:ascii="Calibri" w:hAnsi="Calibri" w:cs="Calibri"/>
          <w:noProof/>
          <w:lang w:val="en-US"/>
        </w:rPr>
        <w:drawing>
          <wp:inline distT="0" distB="0" distL="0" distR="0">
            <wp:extent cx="191135" cy="260985"/>
            <wp:effectExtent l="0" t="0" r="0" b="5715"/>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91135" cy="260985"/>
                    </a:xfrm>
                    <a:prstGeom prst="rect">
                      <a:avLst/>
                    </a:prstGeom>
                    <a:noFill/>
                    <a:ln>
                      <a:noFill/>
                    </a:ln>
                  </pic:spPr>
                </pic:pic>
              </a:graphicData>
            </a:graphic>
          </wp:inline>
        </w:drawing>
      </w:r>
      <w:r>
        <w:rPr>
          <w:rFonts w:ascii="Calibri" w:hAnsi="Calibri" w:cs="Calibri"/>
        </w:rPr>
        <w:t xml:space="preserve"> - определяется из таблицы Б.2; H - минимальное расстояние от поверхности пожарной нагрузки до нижнего пояса ферм перекрытия (покрытия), м.</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right"/>
        <w:rPr>
          <w:rFonts w:ascii="Calibri" w:hAnsi="Calibri" w:cs="Calibri"/>
        </w:rPr>
      </w:pPr>
      <w:r>
        <w:rPr>
          <w:rFonts w:ascii="Calibri" w:hAnsi="Calibri" w:cs="Calibri"/>
        </w:rPr>
        <w:t>Таблица Б.2</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bookmarkStart w:id="36" w:name="Par556"/>
      <w:bookmarkEnd w:id="36"/>
      <w:r>
        <w:rPr>
          <w:rFonts w:ascii="Calibri" w:hAnsi="Calibri" w:cs="Calibri"/>
        </w:rPr>
        <w:t xml:space="preserve">Значения предельных расстояний </w:t>
      </w:r>
      <w:r>
        <w:rPr>
          <w:rFonts w:ascii="Calibri" w:hAnsi="Calibri" w:cs="Calibri"/>
          <w:noProof/>
          <w:lang w:val="en-US"/>
        </w:rPr>
        <w:drawing>
          <wp:inline distT="0" distB="0" distL="0" distR="0">
            <wp:extent cx="191135" cy="260985"/>
            <wp:effectExtent l="0" t="0" r="0" b="571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91135" cy="260985"/>
                    </a:xfrm>
                    <a:prstGeom prst="rect">
                      <a:avLst/>
                    </a:prstGeom>
                    <a:noFill/>
                    <a:ln>
                      <a:noFill/>
                    </a:ln>
                  </pic:spPr>
                </pic:pic>
              </a:graphicData>
            </a:graphic>
          </wp:inline>
        </w:drawing>
      </w:r>
      <w:r>
        <w:rPr>
          <w:rFonts w:ascii="Calibri" w:hAnsi="Calibri" w:cs="Calibri"/>
        </w:rPr>
        <w:t xml:space="preserve"> в зависимости</w:t>
      </w:r>
    </w:p>
    <w:p w:rsidR="00FA0B5D" w:rsidRDefault="00FA0B5D">
      <w:pPr>
        <w:widowControl w:val="0"/>
        <w:autoSpaceDE w:val="0"/>
        <w:autoSpaceDN w:val="0"/>
        <w:adjustRightInd w:val="0"/>
        <w:jc w:val="center"/>
        <w:rPr>
          <w:rFonts w:ascii="Calibri" w:hAnsi="Calibri" w:cs="Calibri"/>
        </w:rPr>
      </w:pPr>
      <w:r>
        <w:rPr>
          <w:rFonts w:ascii="Calibri" w:hAnsi="Calibri" w:cs="Calibri"/>
        </w:rPr>
        <w:t>от критической плотности падающих лучистых потоков</w:t>
      </w:r>
      <w:r>
        <w:rPr>
          <w:rFonts w:ascii="Calibri" w:hAnsi="Calibri" w:cs="Calibri"/>
          <w:noProof/>
          <w:lang w:val="en-US"/>
        </w:rPr>
        <w:drawing>
          <wp:inline distT="0" distB="0" distL="0" distR="0">
            <wp:extent cx="241300" cy="260985"/>
            <wp:effectExtent l="0" t="0" r="6350" b="571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241300" cy="260985"/>
                    </a:xfrm>
                    <a:prstGeom prst="rect">
                      <a:avLst/>
                    </a:prstGeom>
                    <a:noFill/>
                    <a:ln>
                      <a:noFill/>
                    </a:ln>
                  </pic:spPr>
                </pic:pic>
              </a:graphicData>
            </a:graphic>
          </wp:inline>
        </w:drawing>
      </w:r>
    </w:p>
    <w:p w:rsidR="00FA0B5D" w:rsidRDefault="00FA0B5D">
      <w:pPr>
        <w:widowControl w:val="0"/>
        <w:autoSpaceDE w:val="0"/>
        <w:autoSpaceDN w:val="0"/>
        <w:adjustRightInd w:val="0"/>
        <w:ind w:firstLine="540"/>
        <w:jc w:val="both"/>
        <w:rPr>
          <w:rFonts w:ascii="Calibri" w:hAnsi="Calibri" w:cs="Calibri"/>
        </w:rPr>
      </w:pP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             -2 │     │     │     │     │     │     │     │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 q  , кВт x м   │  5  │ 10  │ 15  │ 20  │ 25  │ 30  │ 40  │ 50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  кр            │     │     │     │     │     │     │     │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     l  , м     │ 12  │  8  │  6  │  5  │  4  │ 3,8 │ 3,2 │ 2,8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      пр        │     │     │     │     │     │     │     │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Значения </w:t>
      </w:r>
      <w:r>
        <w:rPr>
          <w:rFonts w:ascii="Calibri" w:hAnsi="Calibri" w:cs="Calibri"/>
          <w:noProof/>
          <w:lang w:val="en-US"/>
        </w:rPr>
        <w:drawing>
          <wp:inline distT="0" distB="0" distL="0" distR="0">
            <wp:extent cx="241300" cy="260985"/>
            <wp:effectExtent l="0" t="0" r="6350" b="5715"/>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241300" cy="260985"/>
                    </a:xfrm>
                    <a:prstGeom prst="rect">
                      <a:avLst/>
                    </a:prstGeom>
                    <a:noFill/>
                    <a:ln>
                      <a:noFill/>
                    </a:ln>
                  </pic:spPr>
                </pic:pic>
              </a:graphicData>
            </a:graphic>
          </wp:inline>
        </w:drawing>
      </w:r>
      <w:r>
        <w:rPr>
          <w:rFonts w:ascii="Calibri" w:hAnsi="Calibri" w:cs="Calibri"/>
        </w:rPr>
        <w:t xml:space="preserve"> для некоторых материалов пожарной нагрузки приведены в таблице Б.3.</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right"/>
        <w:rPr>
          <w:rFonts w:ascii="Calibri" w:hAnsi="Calibri" w:cs="Calibri"/>
        </w:rPr>
      </w:pPr>
      <w:r>
        <w:rPr>
          <w:rFonts w:ascii="Calibri" w:hAnsi="Calibri" w:cs="Calibri"/>
        </w:rPr>
        <w:t>Таблица Б.3</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rPr>
        <w:t xml:space="preserve">Значения </w:t>
      </w:r>
      <w:r>
        <w:rPr>
          <w:rFonts w:ascii="Calibri" w:hAnsi="Calibri" w:cs="Calibri"/>
          <w:noProof/>
          <w:lang w:val="en-US"/>
        </w:rPr>
        <w:drawing>
          <wp:inline distT="0" distB="0" distL="0" distR="0">
            <wp:extent cx="241300" cy="260985"/>
            <wp:effectExtent l="0" t="0" r="6350" b="571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241300" cy="260985"/>
                    </a:xfrm>
                    <a:prstGeom prst="rect">
                      <a:avLst/>
                    </a:prstGeom>
                    <a:noFill/>
                    <a:ln>
                      <a:noFill/>
                    </a:ln>
                  </pic:spPr>
                </pic:pic>
              </a:graphicData>
            </a:graphic>
          </wp:inline>
        </w:drawing>
      </w:r>
      <w:r>
        <w:rPr>
          <w:rFonts w:ascii="Calibri" w:hAnsi="Calibri" w:cs="Calibri"/>
        </w:rPr>
        <w:t xml:space="preserve"> для некоторых материалов пожарной нагрузки</w:t>
      </w:r>
    </w:p>
    <w:p w:rsidR="00FA0B5D" w:rsidRDefault="00FA0B5D">
      <w:pPr>
        <w:widowControl w:val="0"/>
        <w:autoSpaceDE w:val="0"/>
        <w:autoSpaceDN w:val="0"/>
        <w:adjustRightInd w:val="0"/>
        <w:ind w:firstLine="540"/>
        <w:jc w:val="both"/>
        <w:rPr>
          <w:rFonts w:ascii="Calibri" w:hAnsi="Calibri" w:cs="Calibri"/>
        </w:rPr>
      </w:pP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                                                          │            -2│</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                         Материал                         │q  , кВт x м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                                                          │ кр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│Древесина (сосна влажностью 12%)                          │     13,9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                                                -3        │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│Древесно-стружечные плиты (плотностью 417 кг x м  )       │      8,3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│Торф брикетный                                            │     13,2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│Торф кусковой                                             │      9,8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│Хлопок-волокно                                            │      7,5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│Слоистый пластик                                          │     15,4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│Стеклопластик                                             │     15,3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│Пергамин                                                  │     17,4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│Резина                                                    │     14,8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│Уголь                                                     │     35,0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│Рулонная кровля                                           │     17,4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│Сено, солома (при минимальной влажности до 8%)            │      7,0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Если пожарная нагрузка состоит из различных материалов, то </w:t>
      </w:r>
      <w:r>
        <w:rPr>
          <w:rFonts w:ascii="Calibri" w:hAnsi="Calibri" w:cs="Calibri"/>
          <w:noProof/>
          <w:lang w:val="en-US"/>
        </w:rPr>
        <w:drawing>
          <wp:inline distT="0" distB="0" distL="0" distR="0">
            <wp:extent cx="241300" cy="260985"/>
            <wp:effectExtent l="0" t="0" r="6350" b="5715"/>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241300" cy="260985"/>
                    </a:xfrm>
                    <a:prstGeom prst="rect">
                      <a:avLst/>
                    </a:prstGeom>
                    <a:noFill/>
                    <a:ln>
                      <a:noFill/>
                    </a:ln>
                  </pic:spPr>
                </pic:pic>
              </a:graphicData>
            </a:graphic>
          </wp:inline>
        </w:drawing>
      </w:r>
      <w:r>
        <w:rPr>
          <w:rFonts w:ascii="Calibri" w:hAnsi="Calibri" w:cs="Calibri"/>
        </w:rPr>
        <w:t xml:space="preserve"> определяется по материалу с минимальным значением </w:t>
      </w:r>
      <w:r>
        <w:rPr>
          <w:rFonts w:ascii="Calibri" w:hAnsi="Calibri" w:cs="Calibri"/>
          <w:noProof/>
          <w:lang w:val="en-US"/>
        </w:rPr>
        <w:drawing>
          <wp:inline distT="0" distB="0" distL="0" distR="0">
            <wp:extent cx="241300" cy="260985"/>
            <wp:effectExtent l="0" t="0" r="6350" b="571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241300" cy="260985"/>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Для материалов пожарной нагрузки с неизвестными значениями </w:t>
      </w:r>
      <w:r>
        <w:rPr>
          <w:rFonts w:ascii="Calibri" w:hAnsi="Calibri" w:cs="Calibri"/>
          <w:noProof/>
          <w:lang w:val="en-US"/>
        </w:rPr>
        <w:drawing>
          <wp:inline distT="0" distB="0" distL="0" distR="0">
            <wp:extent cx="241300" cy="260985"/>
            <wp:effectExtent l="0" t="0" r="6350" b="5715"/>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241300" cy="260985"/>
                    </a:xfrm>
                    <a:prstGeom prst="rect">
                      <a:avLst/>
                    </a:prstGeom>
                    <a:noFill/>
                    <a:ln>
                      <a:noFill/>
                    </a:ln>
                  </pic:spPr>
                </pic:pic>
              </a:graphicData>
            </a:graphic>
          </wp:inline>
        </w:drawing>
      </w:r>
      <w:r>
        <w:rPr>
          <w:rFonts w:ascii="Calibri" w:hAnsi="Calibri" w:cs="Calibri"/>
        </w:rPr>
        <w:t xml:space="preserve"> предельные расстояния принимаются </w:t>
      </w:r>
      <w:r>
        <w:rPr>
          <w:rFonts w:ascii="Calibri" w:hAnsi="Calibri" w:cs="Calibri"/>
          <w:noProof/>
          <w:lang w:val="en-US"/>
        </w:rPr>
        <w:drawing>
          <wp:inline distT="0" distB="0" distL="0" distR="0">
            <wp:extent cx="683260" cy="260985"/>
            <wp:effectExtent l="0" t="0" r="2540" b="5715"/>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683260" cy="260985"/>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Для пожарной нагрузки, состоящей из ЛВЖ или ГЖ, расстояние </w:t>
      </w:r>
      <w:r>
        <w:rPr>
          <w:rFonts w:ascii="Calibri" w:hAnsi="Calibri" w:cs="Calibri"/>
          <w:noProof/>
          <w:lang w:val="en-US"/>
        </w:rPr>
        <w:drawing>
          <wp:inline distT="0" distB="0" distL="0" distR="0">
            <wp:extent cx="191135" cy="260985"/>
            <wp:effectExtent l="0" t="0" r="0" b="5715"/>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91135" cy="260985"/>
                    </a:xfrm>
                    <a:prstGeom prst="rect">
                      <a:avLst/>
                    </a:prstGeom>
                    <a:noFill/>
                    <a:ln>
                      <a:noFill/>
                    </a:ln>
                  </pic:spPr>
                </pic:pic>
              </a:graphicData>
            </a:graphic>
          </wp:inline>
        </w:drawing>
      </w:r>
      <w:r>
        <w:rPr>
          <w:rFonts w:ascii="Calibri" w:hAnsi="Calibri" w:cs="Calibri"/>
        </w:rPr>
        <w:t xml:space="preserve"> между соседними участками размещения (разлива) пожарной нагрузки допускается рассчитывать по формулам:</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683260" cy="260985"/>
            <wp:effectExtent l="0" t="0" r="2540" b="5715"/>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683260" cy="260985"/>
                    </a:xfrm>
                    <a:prstGeom prst="rect">
                      <a:avLst/>
                    </a:prstGeom>
                    <a:noFill/>
                    <a:ln>
                      <a:noFill/>
                    </a:ln>
                  </pic:spPr>
                </pic:pic>
              </a:graphicData>
            </a:graphic>
          </wp:inline>
        </w:drawing>
      </w:r>
      <w:r>
        <w:rPr>
          <w:rFonts w:ascii="Calibri" w:hAnsi="Calibri" w:cs="Calibri"/>
        </w:rPr>
        <w:t>при H &gt;= 11 м, (Б.3)</w:t>
      </w:r>
    </w:p>
    <w:p w:rsidR="00FA0B5D" w:rsidRDefault="00FA0B5D">
      <w:pPr>
        <w:widowControl w:val="0"/>
        <w:autoSpaceDE w:val="0"/>
        <w:autoSpaceDN w:val="0"/>
        <w:adjustRightInd w:val="0"/>
        <w:jc w:val="center"/>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833755" cy="260985"/>
            <wp:effectExtent l="0" t="0" r="4445" b="5715"/>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833755" cy="260985"/>
                    </a:xfrm>
                    <a:prstGeom prst="rect">
                      <a:avLst/>
                    </a:prstGeom>
                    <a:noFill/>
                    <a:ln>
                      <a:noFill/>
                    </a:ln>
                  </pic:spPr>
                </pic:pic>
              </a:graphicData>
            </a:graphic>
          </wp:inline>
        </w:drawing>
      </w:r>
      <w:r>
        <w:rPr>
          <w:rFonts w:ascii="Calibri" w:hAnsi="Calibri" w:cs="Calibri"/>
        </w:rPr>
        <w:t>при H &lt; 11 м. (Б.4)</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Если при определении категорий В2 или В3 количество пожарной нагрузки Q, определенное по </w:t>
      </w:r>
      <w:hyperlink w:anchor="Par549" w:history="1">
        <w:r>
          <w:rPr>
            <w:rFonts w:ascii="Calibri" w:hAnsi="Calibri" w:cs="Calibri"/>
            <w:color w:val="0000FF"/>
          </w:rPr>
          <w:t>формуле (Б.2)</w:t>
        </w:r>
      </w:hyperlink>
      <w:r>
        <w:rPr>
          <w:rFonts w:ascii="Calibri" w:hAnsi="Calibri" w:cs="Calibri"/>
        </w:rPr>
        <w:t>, отвечает неравенству</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1004570" cy="260985"/>
            <wp:effectExtent l="0" t="0" r="5080" b="5715"/>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004570" cy="260985"/>
                    </a:xfrm>
                    <a:prstGeom prst="rect">
                      <a:avLst/>
                    </a:prstGeom>
                    <a:noFill/>
                    <a:ln>
                      <a:noFill/>
                    </a:ln>
                  </pic:spPr>
                </pic:pic>
              </a:graphicData>
            </a:graphic>
          </wp:inline>
        </w:drawing>
      </w:r>
      <w:r>
        <w:rPr>
          <w:rFonts w:ascii="Calibri" w:hAnsi="Calibri" w:cs="Calibri"/>
        </w:rPr>
        <w:t>, (Б.5)</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both"/>
        <w:rPr>
          <w:rFonts w:ascii="Calibri" w:hAnsi="Calibri" w:cs="Calibri"/>
        </w:rPr>
      </w:pPr>
      <w:r>
        <w:rPr>
          <w:rFonts w:ascii="Calibri" w:hAnsi="Calibri" w:cs="Calibri"/>
        </w:rPr>
        <w:t>то помещение будет относиться к категориям В1 или В2 соответственно.</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Здесь </w:t>
      </w:r>
      <w:r>
        <w:rPr>
          <w:rFonts w:ascii="Calibri" w:hAnsi="Calibri" w:cs="Calibri"/>
          <w:noProof/>
          <w:lang w:val="en-US"/>
        </w:rPr>
        <w:drawing>
          <wp:inline distT="0" distB="0" distL="0" distR="0">
            <wp:extent cx="1466850" cy="260985"/>
            <wp:effectExtent l="0" t="0" r="0" b="5715"/>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466850" cy="260985"/>
                    </a:xfrm>
                    <a:prstGeom prst="rect">
                      <a:avLst/>
                    </a:prstGeom>
                    <a:noFill/>
                    <a:ln>
                      <a:noFill/>
                    </a:ln>
                  </pic:spPr>
                </pic:pic>
              </a:graphicData>
            </a:graphic>
          </wp:inline>
        </w:drawing>
      </w:r>
      <w:r>
        <w:rPr>
          <w:rFonts w:ascii="Calibri" w:hAnsi="Calibri" w:cs="Calibri"/>
        </w:rPr>
        <w:t xml:space="preserve"> при </w:t>
      </w:r>
      <w:r>
        <w:rPr>
          <w:rFonts w:ascii="Calibri" w:hAnsi="Calibri" w:cs="Calibri"/>
          <w:noProof/>
          <w:lang w:val="en-US"/>
        </w:rPr>
        <w:drawing>
          <wp:inline distT="0" distB="0" distL="0" distR="0">
            <wp:extent cx="2612390" cy="251460"/>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612390" cy="251460"/>
                    </a:xfrm>
                    <a:prstGeom prst="rect">
                      <a:avLst/>
                    </a:prstGeom>
                    <a:noFill/>
                    <a:ln>
                      <a:noFill/>
                    </a:ln>
                  </pic:spPr>
                </pic:pic>
              </a:graphicData>
            </a:graphic>
          </wp:inline>
        </w:drawing>
      </w:r>
      <w:r>
        <w:rPr>
          <w:rFonts w:ascii="Calibri" w:hAnsi="Calibri" w:cs="Calibri"/>
        </w:rPr>
        <w:t xml:space="preserve">, </w:t>
      </w:r>
      <w:r>
        <w:rPr>
          <w:rFonts w:ascii="Calibri" w:hAnsi="Calibri" w:cs="Calibri"/>
          <w:noProof/>
          <w:lang w:val="en-US"/>
        </w:rPr>
        <w:drawing>
          <wp:inline distT="0" distB="0" distL="0" distR="0">
            <wp:extent cx="1437005" cy="260985"/>
            <wp:effectExtent l="0" t="0" r="0" b="5715"/>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437005" cy="260985"/>
                    </a:xfrm>
                    <a:prstGeom prst="rect">
                      <a:avLst/>
                    </a:prstGeom>
                    <a:noFill/>
                    <a:ln>
                      <a:noFill/>
                    </a:ln>
                  </pic:spPr>
                </pic:pic>
              </a:graphicData>
            </a:graphic>
          </wp:inline>
        </w:drawing>
      </w:r>
      <w:r>
        <w:rPr>
          <w:rFonts w:ascii="Calibri" w:hAnsi="Calibri" w:cs="Calibri"/>
        </w:rPr>
        <w:t xml:space="preserve"> при </w:t>
      </w:r>
      <w:r>
        <w:rPr>
          <w:rFonts w:ascii="Calibri" w:hAnsi="Calibri" w:cs="Calibri"/>
          <w:noProof/>
          <w:lang w:val="en-US"/>
        </w:rPr>
        <w:drawing>
          <wp:inline distT="0" distB="0" distL="0" distR="0">
            <wp:extent cx="2512060" cy="251460"/>
            <wp:effectExtent l="0" t="0" r="254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2512060" cy="251460"/>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Изменения N 1</w:t>
        </w:r>
      </w:hyperlink>
      <w:r>
        <w:rPr>
          <w:rFonts w:ascii="Calibri" w:hAnsi="Calibri" w:cs="Calibri"/>
        </w:rPr>
        <w:t>, утв. Приказом МЧС РФ от 09.12.2010 N 643)</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right"/>
        <w:outlineLvl w:val="0"/>
        <w:rPr>
          <w:rFonts w:ascii="Calibri" w:hAnsi="Calibri" w:cs="Calibri"/>
        </w:rPr>
      </w:pPr>
      <w:bookmarkStart w:id="37" w:name="Par625"/>
      <w:bookmarkEnd w:id="37"/>
      <w:r>
        <w:rPr>
          <w:rFonts w:ascii="Calibri" w:hAnsi="Calibri" w:cs="Calibri"/>
        </w:rPr>
        <w:t>Приложение В</w:t>
      </w:r>
    </w:p>
    <w:p w:rsidR="00FA0B5D" w:rsidRDefault="00FA0B5D">
      <w:pPr>
        <w:widowControl w:val="0"/>
        <w:autoSpaceDE w:val="0"/>
        <w:autoSpaceDN w:val="0"/>
        <w:adjustRightInd w:val="0"/>
        <w:jc w:val="right"/>
        <w:rPr>
          <w:rFonts w:ascii="Calibri" w:hAnsi="Calibri" w:cs="Calibri"/>
        </w:rPr>
      </w:pPr>
      <w:r>
        <w:rPr>
          <w:rFonts w:ascii="Calibri" w:hAnsi="Calibri" w:cs="Calibri"/>
        </w:rPr>
        <w:t>(обязательное)</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bookmarkStart w:id="38" w:name="Par628"/>
      <w:bookmarkEnd w:id="38"/>
      <w:r>
        <w:rPr>
          <w:rFonts w:ascii="Calibri" w:hAnsi="Calibri" w:cs="Calibri"/>
        </w:rPr>
        <w:t>МЕТОДЫ РАСЧЕТА КРИТЕРИЕВ ПОЖАРНОЙ ОПАСНОСТИ</w:t>
      </w:r>
    </w:p>
    <w:p w:rsidR="00FA0B5D" w:rsidRDefault="00FA0B5D">
      <w:pPr>
        <w:widowControl w:val="0"/>
        <w:autoSpaceDE w:val="0"/>
        <w:autoSpaceDN w:val="0"/>
        <w:adjustRightInd w:val="0"/>
        <w:jc w:val="center"/>
        <w:rPr>
          <w:rFonts w:ascii="Calibri" w:hAnsi="Calibri" w:cs="Calibri"/>
        </w:rPr>
      </w:pPr>
      <w:r>
        <w:rPr>
          <w:rFonts w:ascii="Calibri" w:hAnsi="Calibri" w:cs="Calibri"/>
        </w:rPr>
        <w:t>НАРУЖНЫХ УСТАНОВОК</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В.1. Методы расчета критериев пожарной опасности для горючих газов и паров</w:t>
      </w:r>
    </w:p>
    <w:p w:rsidR="00FA0B5D" w:rsidRDefault="00FA0B5D">
      <w:pPr>
        <w:widowControl w:val="0"/>
        <w:autoSpaceDE w:val="0"/>
        <w:autoSpaceDN w:val="0"/>
        <w:adjustRightInd w:val="0"/>
        <w:ind w:firstLine="540"/>
        <w:jc w:val="both"/>
        <w:rPr>
          <w:rFonts w:ascii="Calibri" w:hAnsi="Calibri" w:cs="Calibri"/>
        </w:rPr>
      </w:pPr>
      <w:bookmarkStart w:id="39" w:name="Par632"/>
      <w:bookmarkEnd w:id="39"/>
      <w:r>
        <w:rPr>
          <w:rFonts w:ascii="Calibri" w:hAnsi="Calibri" w:cs="Calibri"/>
        </w:rPr>
        <w:t xml:space="preserve">В.1.1. При невозможности расчета пожарного риска выбор расчетного варианта следует осуществлять с </w:t>
      </w:r>
      <w:r>
        <w:rPr>
          <w:rFonts w:ascii="Calibri" w:hAnsi="Calibri" w:cs="Calibri"/>
        </w:rPr>
        <w:lastRenderedPageBreak/>
        <w:t xml:space="preserve">учетом годовой частоты реализации и последствий тех или иных аварий. В качестве расчетного для вычисления критериев пожарной опасности наружных установок, в которых находятся (обращаются) горючие газы, пары, следует принимать вариант аварии, для которого произведение годовой частоты реализации этого варианта </w:t>
      </w:r>
      <w:r>
        <w:rPr>
          <w:rFonts w:ascii="Calibri" w:hAnsi="Calibri" w:cs="Calibri"/>
          <w:noProof/>
          <w:lang w:val="en-US"/>
        </w:rPr>
        <w:drawing>
          <wp:inline distT="0" distB="0" distL="0" distR="0">
            <wp:extent cx="231140" cy="251460"/>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31140" cy="251460"/>
                    </a:xfrm>
                    <a:prstGeom prst="rect">
                      <a:avLst/>
                    </a:prstGeom>
                    <a:noFill/>
                    <a:ln>
                      <a:noFill/>
                    </a:ln>
                  </pic:spPr>
                </pic:pic>
              </a:graphicData>
            </a:graphic>
          </wp:inline>
        </w:drawing>
      </w:r>
      <w:r>
        <w:rPr>
          <w:rFonts w:ascii="Calibri" w:hAnsi="Calibri" w:cs="Calibri"/>
        </w:rPr>
        <w:t xml:space="preserve"> и расчетного избыточного давления </w:t>
      </w:r>
      <w:r>
        <w:rPr>
          <w:rFonts w:ascii="Calibri" w:hAnsi="Calibri" w:cs="Calibri"/>
          <w:noProof/>
          <w:lang w:val="en-US"/>
        </w:rPr>
        <w:drawing>
          <wp:inline distT="0" distB="0" distL="0" distR="0">
            <wp:extent cx="260985" cy="191135"/>
            <wp:effectExtent l="0" t="0" r="5715"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60985" cy="191135"/>
                    </a:xfrm>
                    <a:prstGeom prst="rect">
                      <a:avLst/>
                    </a:prstGeom>
                    <a:noFill/>
                    <a:ln>
                      <a:noFill/>
                    </a:ln>
                  </pic:spPr>
                </pic:pic>
              </a:graphicData>
            </a:graphic>
          </wp:inline>
        </w:drawing>
      </w:r>
      <w:r>
        <w:rPr>
          <w:rFonts w:ascii="Calibri" w:hAnsi="Calibri" w:cs="Calibri"/>
        </w:rPr>
        <w:t xml:space="preserve"> при сгорании газо-, паровоздушных смесей в случае реализации указанного варианта максимально, то есть:</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1205865" cy="251460"/>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205865" cy="251460"/>
                    </a:xfrm>
                    <a:prstGeom prst="rect">
                      <a:avLst/>
                    </a:prstGeom>
                    <a:noFill/>
                    <a:ln>
                      <a:noFill/>
                    </a:ln>
                  </pic:spPr>
                </pic:pic>
              </a:graphicData>
            </a:graphic>
          </wp:inline>
        </w:drawing>
      </w:r>
      <w:r>
        <w:rPr>
          <w:rFonts w:ascii="Calibri" w:hAnsi="Calibri" w:cs="Calibri"/>
        </w:rPr>
        <w:t>. (В.1)</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Расчет величины G производится в следующей последовательности:</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а) рассматриваются различные варианты аварий и из статистических данных или на основе годовой частоты аварий со сгоранием газо-, паровоздушных смесей определяются </w:t>
      </w:r>
      <w:r>
        <w:rPr>
          <w:rFonts w:ascii="Calibri" w:hAnsi="Calibri" w:cs="Calibri"/>
          <w:noProof/>
          <w:lang w:val="en-US"/>
        </w:rPr>
        <w:drawing>
          <wp:inline distT="0" distB="0" distL="0" distR="0">
            <wp:extent cx="260985" cy="251460"/>
            <wp:effectExtent l="0" t="0" r="5715"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60985" cy="251460"/>
                    </a:xfrm>
                    <a:prstGeom prst="rect">
                      <a:avLst/>
                    </a:prstGeom>
                    <a:noFill/>
                    <a:ln>
                      <a:noFill/>
                    </a:ln>
                  </pic:spPr>
                </pic:pic>
              </a:graphicData>
            </a:graphic>
          </wp:inline>
        </w:drawing>
      </w:r>
      <w:r>
        <w:rPr>
          <w:rFonts w:ascii="Calibri" w:hAnsi="Calibri" w:cs="Calibri"/>
        </w:rPr>
        <w:t xml:space="preserve"> для этих вариантов;</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б) для каждого из рассматриваемых вариантов определяются по изложенной ниже методике значения расчетного избыточного давления </w:t>
      </w:r>
      <w:r>
        <w:rPr>
          <w:rFonts w:ascii="Calibri" w:hAnsi="Calibri" w:cs="Calibri"/>
          <w:noProof/>
          <w:lang w:val="en-US"/>
        </w:rPr>
        <w:drawing>
          <wp:inline distT="0" distB="0" distL="0" distR="0">
            <wp:extent cx="260985" cy="251460"/>
            <wp:effectExtent l="0" t="0" r="5715"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60985" cy="251460"/>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в) вычисляются величины </w:t>
      </w:r>
      <w:r>
        <w:rPr>
          <w:rFonts w:ascii="Calibri" w:hAnsi="Calibri" w:cs="Calibri"/>
          <w:noProof/>
          <w:lang w:val="en-US"/>
        </w:rPr>
        <w:drawing>
          <wp:inline distT="0" distB="0" distL="0" distR="0">
            <wp:extent cx="793750" cy="251460"/>
            <wp:effectExtent l="0" t="0" r="635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793750" cy="251460"/>
                    </a:xfrm>
                    <a:prstGeom prst="rect">
                      <a:avLst/>
                    </a:prstGeom>
                    <a:noFill/>
                    <a:ln>
                      <a:noFill/>
                    </a:ln>
                  </pic:spPr>
                </pic:pic>
              </a:graphicData>
            </a:graphic>
          </wp:inline>
        </w:drawing>
      </w:r>
      <w:r>
        <w:rPr>
          <w:rFonts w:ascii="Calibri" w:hAnsi="Calibri" w:cs="Calibri"/>
        </w:rPr>
        <w:t xml:space="preserve"> для каждого из рассматриваемых вариантов аварии, среди которых выбирается вариант с наибольшим значением </w:t>
      </w:r>
      <w:r>
        <w:rPr>
          <w:rFonts w:ascii="Calibri" w:hAnsi="Calibri" w:cs="Calibri"/>
          <w:noProof/>
          <w:lang w:val="en-US"/>
        </w:rPr>
        <w:drawing>
          <wp:inline distT="0" distB="0" distL="0" distR="0">
            <wp:extent cx="191135" cy="251460"/>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91135" cy="251460"/>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г) в качестве расчетного для определения критериев пожарной опасности принимается вариант, в котором величина </w:t>
      </w:r>
      <w:r>
        <w:rPr>
          <w:rFonts w:ascii="Calibri" w:hAnsi="Calibri" w:cs="Calibri"/>
          <w:noProof/>
          <w:lang w:val="en-US"/>
        </w:rPr>
        <w:drawing>
          <wp:inline distT="0" distB="0" distL="0" distR="0">
            <wp:extent cx="191135" cy="251460"/>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191135" cy="251460"/>
                    </a:xfrm>
                    <a:prstGeom prst="rect">
                      <a:avLst/>
                    </a:prstGeom>
                    <a:noFill/>
                    <a:ln>
                      <a:noFill/>
                    </a:ln>
                  </pic:spPr>
                </pic:pic>
              </a:graphicData>
            </a:graphic>
          </wp:inline>
        </w:drawing>
      </w:r>
      <w:r>
        <w:rPr>
          <w:rFonts w:ascii="Calibri" w:hAnsi="Calibri" w:cs="Calibri"/>
        </w:rPr>
        <w:t xml:space="preserve"> максимальна. При этом количество горючих газов, паров, вышедших в атмосферу, рассчитывается, исходя из рассматриваемого сценария аварии с учетом </w:t>
      </w:r>
      <w:hyperlink w:anchor="Par643" w:history="1">
        <w:r>
          <w:rPr>
            <w:rFonts w:ascii="Calibri" w:hAnsi="Calibri" w:cs="Calibri"/>
            <w:color w:val="0000FF"/>
          </w:rPr>
          <w:t>В.1.3</w:t>
        </w:r>
      </w:hyperlink>
      <w:r>
        <w:rPr>
          <w:rFonts w:ascii="Calibri" w:hAnsi="Calibri" w:cs="Calibri"/>
        </w:rPr>
        <w:t xml:space="preserve"> - </w:t>
      </w:r>
      <w:hyperlink w:anchor="Par717" w:history="1">
        <w:r>
          <w:rPr>
            <w:rFonts w:ascii="Calibri" w:hAnsi="Calibri" w:cs="Calibri"/>
            <w:color w:val="0000FF"/>
          </w:rPr>
          <w:t>В.1.9</w:t>
        </w:r>
      </w:hyperlink>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bookmarkStart w:id="40" w:name="Par641"/>
      <w:bookmarkEnd w:id="40"/>
      <w:r>
        <w:rPr>
          <w:rFonts w:ascii="Calibri" w:hAnsi="Calibri" w:cs="Calibri"/>
        </w:rPr>
        <w:t xml:space="preserve">В.1.2. При невозможности реализации метода по </w:t>
      </w:r>
      <w:hyperlink w:anchor="Par632" w:history="1">
        <w:r>
          <w:rPr>
            <w:rFonts w:ascii="Calibri" w:hAnsi="Calibri" w:cs="Calibri"/>
            <w:color w:val="0000FF"/>
          </w:rPr>
          <w:t>В.1.1</w:t>
        </w:r>
      </w:hyperlink>
      <w:r>
        <w:rPr>
          <w:rFonts w:ascii="Calibri" w:hAnsi="Calibri" w:cs="Calibri"/>
        </w:rPr>
        <w:t xml:space="preserve"> в качестве расчетного следует выбирать наиболее неблагоприятный вариант аварии или период нормальной работы аппаратов, при котором в образовании горючих газо-, паровоздушных смесей участвует наибольшее количество газов, паров, наиболее опасных в отношении последствий сгорания этих смесей. В этом случае количество газов, паров, вышедших в атмосферу, рассчитывается в соответствии с </w:t>
      </w:r>
      <w:hyperlink w:anchor="Par643" w:history="1">
        <w:r>
          <w:rPr>
            <w:rFonts w:ascii="Calibri" w:hAnsi="Calibri" w:cs="Calibri"/>
            <w:color w:val="0000FF"/>
          </w:rPr>
          <w:t>В.1.3</w:t>
        </w:r>
      </w:hyperlink>
      <w:r>
        <w:rPr>
          <w:rFonts w:ascii="Calibri" w:hAnsi="Calibri" w:cs="Calibri"/>
        </w:rPr>
        <w:t xml:space="preserve"> - </w:t>
      </w:r>
      <w:hyperlink w:anchor="Par717" w:history="1">
        <w:r>
          <w:rPr>
            <w:rFonts w:ascii="Calibri" w:hAnsi="Calibri" w:cs="Calibri"/>
            <w:color w:val="0000FF"/>
          </w:rPr>
          <w:t>В.1.9</w:t>
        </w:r>
      </w:hyperlink>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В случае, если использование расчетных методов не представляется возможным, допускается определение значений критериев пожарной опасности на основании результатов соответствующих научно-исследовательских работ, согласованных и утвержденных в установленном порядке.</w:t>
      </w:r>
    </w:p>
    <w:p w:rsidR="00FA0B5D" w:rsidRDefault="00FA0B5D">
      <w:pPr>
        <w:widowControl w:val="0"/>
        <w:autoSpaceDE w:val="0"/>
        <w:autoSpaceDN w:val="0"/>
        <w:adjustRightInd w:val="0"/>
        <w:ind w:firstLine="540"/>
        <w:jc w:val="both"/>
        <w:rPr>
          <w:rFonts w:ascii="Calibri" w:hAnsi="Calibri" w:cs="Calibri"/>
        </w:rPr>
      </w:pPr>
      <w:bookmarkStart w:id="41" w:name="Par643"/>
      <w:bookmarkEnd w:id="41"/>
      <w:r>
        <w:rPr>
          <w:rFonts w:ascii="Calibri" w:hAnsi="Calibri" w:cs="Calibri"/>
        </w:rPr>
        <w:t>В.1.3. Количество поступивших веществ, которые могут образовывать горючие газовоздушные, паровоздушные смеси определяется, исходя из следующих предпосылок:</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а) происходит расчетная авария одного из аппаратов согласно </w:t>
      </w:r>
      <w:hyperlink w:anchor="Par632" w:history="1">
        <w:r>
          <w:rPr>
            <w:rFonts w:ascii="Calibri" w:hAnsi="Calibri" w:cs="Calibri"/>
            <w:color w:val="0000FF"/>
          </w:rPr>
          <w:t>В.1.1</w:t>
        </w:r>
      </w:hyperlink>
      <w:r>
        <w:rPr>
          <w:rFonts w:ascii="Calibri" w:hAnsi="Calibri" w:cs="Calibri"/>
        </w:rPr>
        <w:t xml:space="preserve"> или </w:t>
      </w:r>
      <w:hyperlink w:anchor="Par641" w:history="1">
        <w:r>
          <w:rPr>
            <w:rFonts w:ascii="Calibri" w:hAnsi="Calibri" w:cs="Calibri"/>
            <w:color w:val="0000FF"/>
          </w:rPr>
          <w:t>В.1.2</w:t>
        </w:r>
      </w:hyperlink>
      <w:r>
        <w:rPr>
          <w:rFonts w:ascii="Calibri" w:hAnsi="Calibri" w:cs="Calibri"/>
        </w:rPr>
        <w:t xml:space="preserve"> (в зависимости от того, какой из подходов к определению расчетного варианта аварии принят за основу);</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б) все содержимое аппарата поступает в окружающее пространство;</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в) происходит одновременно утечка веществ из трубопроводов, питающих аппарат по прямому и обратному потоку в течение времени, необходимого для отключения трубопроводов.</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Расчетное время отключения трубопроводов определяется в каждом конкретном случае, исходя из реальной обстановки, и должно быть минимальным с учетом паспортных данных на запорные устройства, характера технологического процесса и вида расчетной аварии.</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Расчетное время отключения трубопроводов следует принимать равным:</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времени срабатывания систем автоматики отключения трубопроводов согласно паспортным данным установки, если вероятность отказа системы автоматики не превышает 0,000001 в год или обеспечено резервирование ее элементов (но не более 120 с);</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- 120 с, если вероятность отказа системы автоматики превышает 0,000001 в год и не обеспечено резервирование ее элементов;</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- 300 с при ручном отключении;</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г) происходит испарение с поверхности разлившейся жидкости; площадь испарения при разливе на горизонтальную поверхность определяется (при отсутствии справочных или иных экспериментальных данных), исходя из расчета, что 1 литр смесей и растворов, содержащих 70% и менее (по массе) растворителей, разливается на площади 0,10 м2, а остальных жидкостей - на 0,15 м2;</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д) происходит также испарение жидкостей из емкостей, эксплуатируемых с открытым зеркалом жидкости, и со свежеокрашенных поверхностей;</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е) длительность испарения жидкости принимается равной времени ее полного испарения, но не более 3600 с.</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В.1.4. Масса газа m, кг, поступившего в окружающее пространство при расчетной аварии, определяется по формуле</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lastRenderedPageBreak/>
        <w:drawing>
          <wp:inline distT="0" distB="0" distL="0" distR="0">
            <wp:extent cx="1055370" cy="251460"/>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1055370" cy="251460"/>
                    </a:xfrm>
                    <a:prstGeom prst="rect">
                      <a:avLst/>
                    </a:prstGeom>
                    <a:noFill/>
                    <a:ln>
                      <a:noFill/>
                    </a:ln>
                  </pic:spPr>
                </pic:pic>
              </a:graphicData>
            </a:graphic>
          </wp:inline>
        </w:drawing>
      </w:r>
      <w:r>
        <w:rPr>
          <w:rFonts w:ascii="Calibri" w:hAnsi="Calibri" w:cs="Calibri"/>
        </w:rPr>
        <w:t>, (В.2)</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lang w:val="en-US"/>
        </w:rPr>
        <w:drawing>
          <wp:inline distT="0" distB="0" distL="0" distR="0">
            <wp:extent cx="191135" cy="251460"/>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91135" cy="251460"/>
                    </a:xfrm>
                    <a:prstGeom prst="rect">
                      <a:avLst/>
                    </a:prstGeom>
                    <a:noFill/>
                    <a:ln>
                      <a:noFill/>
                    </a:ln>
                  </pic:spPr>
                </pic:pic>
              </a:graphicData>
            </a:graphic>
          </wp:inline>
        </w:drawing>
      </w:r>
      <w:r>
        <w:rPr>
          <w:rFonts w:ascii="Calibri" w:hAnsi="Calibri" w:cs="Calibri"/>
        </w:rPr>
        <w:t xml:space="preserve"> - объем газа, вышедшего из аппарата, м3;</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191135" cy="251460"/>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91135" cy="251460"/>
                    </a:xfrm>
                    <a:prstGeom prst="rect">
                      <a:avLst/>
                    </a:prstGeom>
                    <a:noFill/>
                    <a:ln>
                      <a:noFill/>
                    </a:ln>
                  </pic:spPr>
                </pic:pic>
              </a:graphicData>
            </a:graphic>
          </wp:inline>
        </w:drawing>
      </w:r>
      <w:r>
        <w:rPr>
          <w:rFonts w:ascii="Calibri" w:hAnsi="Calibri" w:cs="Calibri"/>
        </w:rPr>
        <w:t>- объем газа, вышедшего из трубопровода, м3;</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191135" cy="251460"/>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91135" cy="251460"/>
                    </a:xfrm>
                    <a:prstGeom prst="rect">
                      <a:avLst/>
                    </a:prstGeom>
                    <a:noFill/>
                    <a:ln>
                      <a:noFill/>
                    </a:ln>
                  </pic:spPr>
                </pic:pic>
              </a:graphicData>
            </a:graphic>
          </wp:inline>
        </w:drawing>
      </w:r>
      <w:r>
        <w:rPr>
          <w:rFonts w:ascii="Calibri" w:hAnsi="Calibri" w:cs="Calibri"/>
        </w:rPr>
        <w:t xml:space="preserve">- плотность газа, </w:t>
      </w:r>
      <w:r>
        <w:rPr>
          <w:rFonts w:ascii="Calibri" w:hAnsi="Calibri" w:cs="Calibri"/>
          <w:noProof/>
          <w:lang w:val="en-US"/>
        </w:rPr>
        <w:drawing>
          <wp:inline distT="0" distB="0" distL="0" distR="0">
            <wp:extent cx="502285" cy="210820"/>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502285" cy="210820"/>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При этом</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964565" cy="251460"/>
            <wp:effectExtent l="0" t="0" r="6985"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964565" cy="251460"/>
                    </a:xfrm>
                    <a:prstGeom prst="rect">
                      <a:avLst/>
                    </a:prstGeom>
                    <a:noFill/>
                    <a:ln>
                      <a:noFill/>
                    </a:ln>
                  </pic:spPr>
                </pic:pic>
              </a:graphicData>
            </a:graphic>
          </wp:inline>
        </w:drawing>
      </w:r>
      <w:r>
        <w:rPr>
          <w:rFonts w:ascii="Calibri" w:hAnsi="Calibri" w:cs="Calibri"/>
        </w:rPr>
        <w:t>, (В.3)</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lang w:val="en-US"/>
        </w:rPr>
        <w:drawing>
          <wp:inline distT="0" distB="0" distL="0" distR="0">
            <wp:extent cx="170815" cy="251460"/>
            <wp:effectExtent l="0" t="0" r="635"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70815" cy="251460"/>
                    </a:xfrm>
                    <a:prstGeom prst="rect">
                      <a:avLst/>
                    </a:prstGeom>
                    <a:noFill/>
                    <a:ln>
                      <a:noFill/>
                    </a:ln>
                  </pic:spPr>
                </pic:pic>
              </a:graphicData>
            </a:graphic>
          </wp:inline>
        </w:drawing>
      </w:r>
      <w:r>
        <w:rPr>
          <w:rFonts w:ascii="Calibri" w:hAnsi="Calibri" w:cs="Calibri"/>
        </w:rPr>
        <w:t xml:space="preserve"> - давление в аппарате, кПа;</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V - объем аппарата, м3;</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884555" cy="251460"/>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884555" cy="251460"/>
                    </a:xfrm>
                    <a:prstGeom prst="rect">
                      <a:avLst/>
                    </a:prstGeom>
                    <a:noFill/>
                    <a:ln>
                      <a:noFill/>
                    </a:ln>
                  </pic:spPr>
                </pic:pic>
              </a:graphicData>
            </a:graphic>
          </wp:inline>
        </w:drawing>
      </w:r>
      <w:r>
        <w:rPr>
          <w:rFonts w:ascii="Calibri" w:hAnsi="Calibri" w:cs="Calibri"/>
        </w:rPr>
        <w:t>, (В.4)</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lang w:val="en-US"/>
        </w:rPr>
        <w:drawing>
          <wp:inline distT="0" distB="0" distL="0" distR="0">
            <wp:extent cx="231140" cy="251460"/>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231140" cy="251460"/>
                    </a:xfrm>
                    <a:prstGeom prst="rect">
                      <a:avLst/>
                    </a:prstGeom>
                    <a:noFill/>
                    <a:ln>
                      <a:noFill/>
                    </a:ln>
                  </pic:spPr>
                </pic:pic>
              </a:graphicData>
            </a:graphic>
          </wp:inline>
        </w:drawing>
      </w:r>
      <w:r>
        <w:rPr>
          <w:rFonts w:ascii="Calibri" w:hAnsi="Calibri" w:cs="Calibri"/>
        </w:rPr>
        <w:t xml:space="preserve"> - объем газа, вышедшего из трубопровода до его отключения, м3;</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31140" cy="251460"/>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231140" cy="251460"/>
                    </a:xfrm>
                    <a:prstGeom prst="rect">
                      <a:avLst/>
                    </a:prstGeom>
                    <a:noFill/>
                    <a:ln>
                      <a:noFill/>
                    </a:ln>
                  </pic:spPr>
                </pic:pic>
              </a:graphicData>
            </a:graphic>
          </wp:inline>
        </w:drawing>
      </w:r>
      <w:r>
        <w:rPr>
          <w:rFonts w:ascii="Calibri" w:hAnsi="Calibri" w:cs="Calibri"/>
        </w:rPr>
        <w:t>- объем газа, вышедшего из трубопровода после его отключения, м3;</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602615" cy="251460"/>
            <wp:effectExtent l="0" t="0" r="6985"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602615" cy="251460"/>
                    </a:xfrm>
                    <a:prstGeom prst="rect">
                      <a:avLst/>
                    </a:prstGeom>
                    <a:noFill/>
                    <a:ln>
                      <a:noFill/>
                    </a:ln>
                  </pic:spPr>
                </pic:pic>
              </a:graphicData>
            </a:graphic>
          </wp:inline>
        </w:drawing>
      </w:r>
      <w:r>
        <w:rPr>
          <w:rFonts w:ascii="Calibri" w:hAnsi="Calibri" w:cs="Calibri"/>
        </w:rPr>
        <w:t>, (В.5)</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где q - расход газа, определяемый по технологическому регламенту в зависимости от давления в трубопроводе, его диаметра, температуры газовой среды и т.д., </w:t>
      </w:r>
      <w:r>
        <w:rPr>
          <w:rFonts w:ascii="Calibri" w:hAnsi="Calibri" w:cs="Calibri"/>
          <w:noProof/>
          <w:lang w:val="en-US"/>
        </w:rPr>
        <w:drawing>
          <wp:inline distT="0" distB="0" distL="0" distR="0">
            <wp:extent cx="472440" cy="231140"/>
            <wp:effectExtent l="0" t="0" r="381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472440" cy="231140"/>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T - время, определяемое по </w:t>
      </w:r>
      <w:hyperlink w:anchor="Par643" w:history="1">
        <w:r>
          <w:rPr>
            <w:rFonts w:ascii="Calibri" w:hAnsi="Calibri" w:cs="Calibri"/>
            <w:color w:val="0000FF"/>
          </w:rPr>
          <w:t>В.1.3</w:t>
        </w:r>
      </w:hyperlink>
      <w:r>
        <w:rPr>
          <w:rFonts w:ascii="Calibri" w:hAnsi="Calibri" w:cs="Calibri"/>
        </w:rPr>
        <w:t>, с;</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2602230" cy="260985"/>
            <wp:effectExtent l="0" t="0" r="7620" b="5715"/>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602230" cy="260985"/>
                    </a:xfrm>
                    <a:prstGeom prst="rect">
                      <a:avLst/>
                    </a:prstGeom>
                    <a:noFill/>
                    <a:ln>
                      <a:noFill/>
                    </a:ln>
                  </pic:spPr>
                </pic:pic>
              </a:graphicData>
            </a:graphic>
          </wp:inline>
        </w:drawing>
      </w:r>
      <w:r>
        <w:rPr>
          <w:rFonts w:ascii="Calibri" w:hAnsi="Calibri" w:cs="Calibri"/>
        </w:rPr>
        <w:t>, (В.6)</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lang w:val="en-US"/>
        </w:rPr>
        <w:drawing>
          <wp:inline distT="0" distB="0" distL="0" distR="0">
            <wp:extent cx="191135" cy="251460"/>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91135" cy="251460"/>
                    </a:xfrm>
                    <a:prstGeom prst="rect">
                      <a:avLst/>
                    </a:prstGeom>
                    <a:noFill/>
                    <a:ln>
                      <a:noFill/>
                    </a:ln>
                  </pic:spPr>
                </pic:pic>
              </a:graphicData>
            </a:graphic>
          </wp:inline>
        </w:drawing>
      </w:r>
      <w:r>
        <w:rPr>
          <w:rFonts w:ascii="Calibri" w:hAnsi="Calibri" w:cs="Calibri"/>
        </w:rPr>
        <w:t xml:space="preserve"> - максимальное давление в трубопроводе по технологическому регламенту, кПа;</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r - внутренний радиус трубопроводов, м;</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L - длина трубопроводов от аварийного аппарата до задвижек, м.</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В.1.5. Масса паров жидкости m, кг, поступивших в окружающее пространство при наличии нескольких источников испарения (поверхность разлитой жидкости, поверхность со свеженанесенным составом, открытые емкости и т.п.), определяется из выражения</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bookmarkStart w:id="42" w:name="Par686"/>
      <w:bookmarkEnd w:id="42"/>
      <w:r>
        <w:rPr>
          <w:rFonts w:ascii="Calibri" w:hAnsi="Calibri" w:cs="Calibri"/>
          <w:noProof/>
          <w:lang w:val="en-US"/>
        </w:rPr>
        <w:drawing>
          <wp:inline distT="0" distB="0" distL="0" distR="0">
            <wp:extent cx="1939290" cy="260985"/>
            <wp:effectExtent l="0" t="0" r="3810" b="5715"/>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939290" cy="260985"/>
                    </a:xfrm>
                    <a:prstGeom prst="rect">
                      <a:avLst/>
                    </a:prstGeom>
                    <a:noFill/>
                    <a:ln>
                      <a:noFill/>
                    </a:ln>
                  </pic:spPr>
                </pic:pic>
              </a:graphicData>
            </a:graphic>
          </wp:inline>
        </w:drawing>
      </w:r>
      <w:r>
        <w:rPr>
          <w:rFonts w:ascii="Calibri" w:hAnsi="Calibri" w:cs="Calibri"/>
        </w:rPr>
        <w:t>, (В.7)</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lang w:val="en-US"/>
        </w:rPr>
        <w:drawing>
          <wp:inline distT="0" distB="0" distL="0" distR="0">
            <wp:extent cx="231140" cy="260985"/>
            <wp:effectExtent l="0" t="0" r="0" b="571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231140" cy="260985"/>
                    </a:xfrm>
                    <a:prstGeom prst="rect">
                      <a:avLst/>
                    </a:prstGeom>
                    <a:noFill/>
                    <a:ln>
                      <a:noFill/>
                    </a:ln>
                  </pic:spPr>
                </pic:pic>
              </a:graphicData>
            </a:graphic>
          </wp:inline>
        </w:drawing>
      </w:r>
      <w:r>
        <w:rPr>
          <w:rFonts w:ascii="Calibri" w:hAnsi="Calibri" w:cs="Calibri"/>
        </w:rPr>
        <w:t xml:space="preserve"> - масса жидкости, испарившейся с поверхности разлива, кг;</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321310" cy="251460"/>
            <wp:effectExtent l="0" t="0" r="254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321310" cy="251460"/>
                    </a:xfrm>
                    <a:prstGeom prst="rect">
                      <a:avLst/>
                    </a:prstGeom>
                    <a:noFill/>
                    <a:ln>
                      <a:noFill/>
                    </a:ln>
                  </pic:spPr>
                </pic:pic>
              </a:graphicData>
            </a:graphic>
          </wp:inline>
        </w:drawing>
      </w:r>
      <w:r>
        <w:rPr>
          <w:rFonts w:ascii="Calibri" w:hAnsi="Calibri" w:cs="Calibri"/>
        </w:rPr>
        <w:t>- масса жидкости, испарившейся с поверхностей открытых емкостей, кг;</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452120" cy="260985"/>
            <wp:effectExtent l="0" t="0" r="5080" b="571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452120" cy="260985"/>
                    </a:xfrm>
                    <a:prstGeom prst="rect">
                      <a:avLst/>
                    </a:prstGeom>
                    <a:noFill/>
                    <a:ln>
                      <a:noFill/>
                    </a:ln>
                  </pic:spPr>
                </pic:pic>
              </a:graphicData>
            </a:graphic>
          </wp:inline>
        </w:drawing>
      </w:r>
      <w:r>
        <w:rPr>
          <w:rFonts w:ascii="Calibri" w:hAnsi="Calibri" w:cs="Calibri"/>
        </w:rPr>
        <w:t>- масса жидкости, испарившейся с поверхностей, на которые нанесен применяемый состав, кг;</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321310" cy="260985"/>
            <wp:effectExtent l="0" t="0" r="2540" b="571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321310" cy="260985"/>
                    </a:xfrm>
                    <a:prstGeom prst="rect">
                      <a:avLst/>
                    </a:prstGeom>
                    <a:noFill/>
                    <a:ln>
                      <a:noFill/>
                    </a:ln>
                  </pic:spPr>
                </pic:pic>
              </a:graphicData>
            </a:graphic>
          </wp:inline>
        </w:drawing>
      </w:r>
      <w:r>
        <w:rPr>
          <w:rFonts w:ascii="Calibri" w:hAnsi="Calibri" w:cs="Calibri"/>
        </w:rPr>
        <w:t>- масса жидкости, испарившейся в окружающее пространство в случае ее перегрева, кг.</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При этом каждое из слагаемых (</w:t>
      </w:r>
      <w:r>
        <w:rPr>
          <w:rFonts w:ascii="Calibri" w:hAnsi="Calibri" w:cs="Calibri"/>
          <w:noProof/>
          <w:lang w:val="en-US"/>
        </w:rPr>
        <w:drawing>
          <wp:inline distT="0" distB="0" distL="0" distR="0">
            <wp:extent cx="1115060" cy="260985"/>
            <wp:effectExtent l="0" t="0" r="8890" b="571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115060" cy="260985"/>
                    </a:xfrm>
                    <a:prstGeom prst="rect">
                      <a:avLst/>
                    </a:prstGeom>
                    <a:noFill/>
                    <a:ln>
                      <a:noFill/>
                    </a:ln>
                  </pic:spPr>
                </pic:pic>
              </a:graphicData>
            </a:graphic>
          </wp:inline>
        </w:drawing>
      </w:r>
      <w:r>
        <w:rPr>
          <w:rFonts w:ascii="Calibri" w:hAnsi="Calibri" w:cs="Calibri"/>
        </w:rPr>
        <w:t xml:space="preserve">) в </w:t>
      </w:r>
      <w:hyperlink w:anchor="Par686" w:history="1">
        <w:r>
          <w:rPr>
            <w:rFonts w:ascii="Calibri" w:hAnsi="Calibri" w:cs="Calibri"/>
            <w:color w:val="0000FF"/>
          </w:rPr>
          <w:t>формуле (В.7)</w:t>
        </w:r>
      </w:hyperlink>
      <w:r>
        <w:rPr>
          <w:rFonts w:ascii="Calibri" w:hAnsi="Calibri" w:cs="Calibri"/>
        </w:rPr>
        <w:t xml:space="preserve"> определяют из выражения</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723265" cy="251460"/>
            <wp:effectExtent l="0" t="0" r="635"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723265" cy="251460"/>
                    </a:xfrm>
                    <a:prstGeom prst="rect">
                      <a:avLst/>
                    </a:prstGeom>
                    <a:noFill/>
                    <a:ln>
                      <a:noFill/>
                    </a:ln>
                  </pic:spPr>
                </pic:pic>
              </a:graphicData>
            </a:graphic>
          </wp:inline>
        </w:drawing>
      </w:r>
      <w:r>
        <w:rPr>
          <w:rFonts w:ascii="Calibri" w:hAnsi="Calibri" w:cs="Calibri"/>
        </w:rPr>
        <w:t>, (В.8)</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где W - интенсивность испарения, </w:t>
      </w:r>
      <w:r>
        <w:rPr>
          <w:rFonts w:ascii="Calibri" w:hAnsi="Calibri" w:cs="Calibri"/>
          <w:noProof/>
          <w:lang w:val="en-US"/>
        </w:rPr>
        <w:drawing>
          <wp:inline distT="0" distB="0" distL="0" distR="0">
            <wp:extent cx="763905" cy="23114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763905" cy="231140"/>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191135" cy="25146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91135" cy="251460"/>
                    </a:xfrm>
                    <a:prstGeom prst="rect">
                      <a:avLst/>
                    </a:prstGeom>
                    <a:noFill/>
                    <a:ln>
                      <a:noFill/>
                    </a:ln>
                  </pic:spPr>
                </pic:pic>
              </a:graphicData>
            </a:graphic>
          </wp:inline>
        </w:drawing>
      </w:r>
      <w:r>
        <w:rPr>
          <w:rFonts w:ascii="Calibri" w:hAnsi="Calibri" w:cs="Calibri"/>
        </w:rPr>
        <w:t xml:space="preserve">- площадь испарения, м2, определяемая в соответствии с </w:t>
      </w:r>
      <w:hyperlink w:anchor="Par643" w:history="1">
        <w:r>
          <w:rPr>
            <w:rFonts w:ascii="Calibri" w:hAnsi="Calibri" w:cs="Calibri"/>
            <w:color w:val="0000FF"/>
          </w:rPr>
          <w:t>В.1.3</w:t>
        </w:r>
      </w:hyperlink>
      <w:r>
        <w:rPr>
          <w:rFonts w:ascii="Calibri" w:hAnsi="Calibri" w:cs="Calibri"/>
        </w:rPr>
        <w:t xml:space="preserve"> в зависимости от массы жидкости </w:t>
      </w:r>
      <w:r>
        <w:rPr>
          <w:rFonts w:ascii="Calibri" w:hAnsi="Calibri" w:cs="Calibri"/>
          <w:noProof/>
          <w:lang w:val="en-US"/>
        </w:rPr>
        <w:drawing>
          <wp:inline distT="0" distB="0" distL="0" distR="0">
            <wp:extent cx="231140" cy="25146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231140" cy="251460"/>
                    </a:xfrm>
                    <a:prstGeom prst="rect">
                      <a:avLst/>
                    </a:prstGeom>
                    <a:noFill/>
                    <a:ln>
                      <a:noFill/>
                    </a:ln>
                  </pic:spPr>
                </pic:pic>
              </a:graphicData>
            </a:graphic>
          </wp:inline>
        </w:drawing>
      </w:r>
      <w:r>
        <w:rPr>
          <w:rFonts w:ascii="Calibri" w:hAnsi="Calibri" w:cs="Calibri"/>
        </w:rPr>
        <w:t xml:space="preserve">, </w:t>
      </w:r>
      <w:r>
        <w:rPr>
          <w:rFonts w:ascii="Calibri" w:hAnsi="Calibri" w:cs="Calibri"/>
        </w:rPr>
        <w:lastRenderedPageBreak/>
        <w:t>вышедшей в окружающее пространство;</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T - продолжительность поступления паров легковоспламеняющихся и горючих жидкостей в окружающее пространство согласно </w:t>
      </w:r>
      <w:hyperlink w:anchor="Par643" w:history="1">
        <w:r>
          <w:rPr>
            <w:rFonts w:ascii="Calibri" w:hAnsi="Calibri" w:cs="Calibri"/>
            <w:color w:val="0000FF"/>
          </w:rPr>
          <w:t>В.1.3</w:t>
        </w:r>
      </w:hyperlink>
      <w:r>
        <w:rPr>
          <w:rFonts w:ascii="Calibri" w:hAnsi="Calibri" w:cs="Calibri"/>
        </w:rPr>
        <w:t>, с.</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Величину </w:t>
      </w:r>
      <w:r>
        <w:rPr>
          <w:rFonts w:ascii="Calibri" w:hAnsi="Calibri" w:cs="Calibri"/>
          <w:noProof/>
          <w:lang w:val="en-US"/>
        </w:rPr>
        <w:drawing>
          <wp:inline distT="0" distB="0" distL="0" distR="0">
            <wp:extent cx="321310" cy="260985"/>
            <wp:effectExtent l="0" t="0" r="2540" b="571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321310" cy="260985"/>
                    </a:xfrm>
                    <a:prstGeom prst="rect">
                      <a:avLst/>
                    </a:prstGeom>
                    <a:noFill/>
                    <a:ln>
                      <a:noFill/>
                    </a:ln>
                  </pic:spPr>
                </pic:pic>
              </a:graphicData>
            </a:graphic>
          </wp:inline>
        </w:drawing>
      </w:r>
      <w:r>
        <w:rPr>
          <w:rFonts w:ascii="Calibri" w:hAnsi="Calibri" w:cs="Calibri"/>
        </w:rPr>
        <w:t xml:space="preserve"> определяют по формуле (при </w:t>
      </w:r>
      <w:r>
        <w:rPr>
          <w:rFonts w:ascii="Calibri" w:hAnsi="Calibri" w:cs="Calibri"/>
          <w:noProof/>
          <w:lang w:val="en-US"/>
        </w:rPr>
        <w:drawing>
          <wp:inline distT="0" distB="0" distL="0" distR="0">
            <wp:extent cx="582930" cy="251460"/>
            <wp:effectExtent l="0" t="0" r="762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582930" cy="251460"/>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bookmarkStart w:id="43" w:name="Par701"/>
      <w:bookmarkEnd w:id="43"/>
      <w:r>
        <w:rPr>
          <w:rFonts w:ascii="Calibri" w:hAnsi="Calibri" w:cs="Calibri"/>
          <w:noProof/>
          <w:lang w:val="en-US"/>
        </w:rPr>
        <w:drawing>
          <wp:inline distT="0" distB="0" distL="0" distR="0">
            <wp:extent cx="2552065" cy="532765"/>
            <wp:effectExtent l="0" t="0" r="635" b="635"/>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552065" cy="532765"/>
                    </a:xfrm>
                    <a:prstGeom prst="rect">
                      <a:avLst/>
                    </a:prstGeom>
                    <a:noFill/>
                    <a:ln>
                      <a:noFill/>
                    </a:ln>
                  </pic:spPr>
                </pic:pic>
              </a:graphicData>
            </a:graphic>
          </wp:inline>
        </w:drawing>
      </w:r>
      <w:r>
        <w:rPr>
          <w:rFonts w:ascii="Calibri" w:hAnsi="Calibri" w:cs="Calibri"/>
        </w:rPr>
        <w:t>, (В.9)</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lang w:val="en-US"/>
        </w:rPr>
        <w:drawing>
          <wp:inline distT="0" distB="0" distL="0" distR="0">
            <wp:extent cx="231140" cy="25146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231140" cy="251460"/>
                    </a:xfrm>
                    <a:prstGeom prst="rect">
                      <a:avLst/>
                    </a:prstGeom>
                    <a:noFill/>
                    <a:ln>
                      <a:noFill/>
                    </a:ln>
                  </pic:spPr>
                </pic:pic>
              </a:graphicData>
            </a:graphic>
          </wp:inline>
        </w:drawing>
      </w:r>
      <w:r>
        <w:rPr>
          <w:rFonts w:ascii="Calibri" w:hAnsi="Calibri" w:cs="Calibri"/>
        </w:rPr>
        <w:t xml:space="preserve"> - масса вышедшей перегретой жидкости, кг;</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31140" cy="260985"/>
            <wp:effectExtent l="0" t="0" r="0" b="5715"/>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231140" cy="260985"/>
                    </a:xfrm>
                    <a:prstGeom prst="rect">
                      <a:avLst/>
                    </a:prstGeom>
                    <a:noFill/>
                    <a:ln>
                      <a:noFill/>
                    </a:ln>
                  </pic:spPr>
                </pic:pic>
              </a:graphicData>
            </a:graphic>
          </wp:inline>
        </w:drawing>
      </w:r>
      <w:r>
        <w:rPr>
          <w:rFonts w:ascii="Calibri" w:hAnsi="Calibri" w:cs="Calibri"/>
        </w:rPr>
        <w:t xml:space="preserve">- удельная теплоемкость жидкости при температуре перегрева жидкости </w:t>
      </w:r>
      <w:r>
        <w:rPr>
          <w:rFonts w:ascii="Calibri" w:hAnsi="Calibri" w:cs="Calibri"/>
          <w:noProof/>
          <w:lang w:val="en-US"/>
        </w:rPr>
        <w:drawing>
          <wp:inline distT="0" distB="0" distL="0" distR="0">
            <wp:extent cx="191135" cy="25146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91135" cy="251460"/>
                    </a:xfrm>
                    <a:prstGeom prst="rect">
                      <a:avLst/>
                    </a:prstGeom>
                    <a:noFill/>
                    <a:ln>
                      <a:noFill/>
                    </a:ln>
                  </pic:spPr>
                </pic:pic>
              </a:graphicData>
            </a:graphic>
          </wp:inline>
        </w:drawing>
      </w:r>
      <w:r>
        <w:rPr>
          <w:rFonts w:ascii="Calibri" w:hAnsi="Calibri" w:cs="Calibri"/>
        </w:rPr>
        <w:t xml:space="preserve">, </w:t>
      </w:r>
      <w:r>
        <w:rPr>
          <w:rFonts w:ascii="Calibri" w:hAnsi="Calibri" w:cs="Calibri"/>
          <w:noProof/>
          <w:lang w:val="en-US"/>
        </w:rPr>
        <w:drawing>
          <wp:inline distT="0" distB="0" distL="0" distR="0">
            <wp:extent cx="934720" cy="25146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934720" cy="251460"/>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191135" cy="25146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91135" cy="251460"/>
                    </a:xfrm>
                    <a:prstGeom prst="rect">
                      <a:avLst/>
                    </a:prstGeom>
                    <a:noFill/>
                    <a:ln>
                      <a:noFill/>
                    </a:ln>
                  </pic:spPr>
                </pic:pic>
              </a:graphicData>
            </a:graphic>
          </wp:inline>
        </w:drawing>
      </w:r>
      <w:r>
        <w:rPr>
          <w:rFonts w:ascii="Calibri" w:hAnsi="Calibri" w:cs="Calibri"/>
        </w:rPr>
        <w:t>- температура перегретой жидкости в соответствии с технологическим регламентом в технологическом аппарате или оборудовании, К;</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81305" cy="251460"/>
            <wp:effectExtent l="0" t="0" r="4445"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noFill/>
                    <a:ln>
                      <a:noFill/>
                    </a:ln>
                  </pic:spPr>
                </pic:pic>
              </a:graphicData>
            </a:graphic>
          </wp:inline>
        </w:drawing>
      </w:r>
      <w:r>
        <w:rPr>
          <w:rFonts w:ascii="Calibri" w:hAnsi="Calibri" w:cs="Calibri"/>
        </w:rPr>
        <w:t>- нормальная температура кипения жидкости, К;</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91465" cy="25146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291465" cy="251460"/>
                    </a:xfrm>
                    <a:prstGeom prst="rect">
                      <a:avLst/>
                    </a:prstGeom>
                    <a:noFill/>
                    <a:ln>
                      <a:noFill/>
                    </a:ln>
                  </pic:spPr>
                </pic:pic>
              </a:graphicData>
            </a:graphic>
          </wp:inline>
        </w:drawing>
      </w:r>
      <w:r>
        <w:rPr>
          <w:rFonts w:ascii="Calibri" w:hAnsi="Calibri" w:cs="Calibri"/>
        </w:rPr>
        <w:t xml:space="preserve">- удельная теплота испарения жидкости при температуре перегрева жидкости </w:t>
      </w:r>
      <w:r>
        <w:rPr>
          <w:rFonts w:ascii="Calibri" w:hAnsi="Calibri" w:cs="Calibri"/>
          <w:noProof/>
          <w:lang w:val="en-US"/>
        </w:rPr>
        <w:drawing>
          <wp:inline distT="0" distB="0" distL="0" distR="0">
            <wp:extent cx="191135" cy="25146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91135" cy="251460"/>
                    </a:xfrm>
                    <a:prstGeom prst="rect">
                      <a:avLst/>
                    </a:prstGeom>
                    <a:noFill/>
                    <a:ln>
                      <a:noFill/>
                    </a:ln>
                  </pic:spPr>
                </pic:pic>
              </a:graphicData>
            </a:graphic>
          </wp:inline>
        </w:drawing>
      </w:r>
      <w:r>
        <w:rPr>
          <w:rFonts w:ascii="Calibri" w:hAnsi="Calibri" w:cs="Calibri"/>
        </w:rPr>
        <w:t xml:space="preserve">, </w:t>
      </w:r>
      <w:r>
        <w:rPr>
          <w:rFonts w:ascii="Calibri" w:hAnsi="Calibri" w:cs="Calibri"/>
          <w:noProof/>
          <w:lang w:val="en-US"/>
        </w:rPr>
        <w:drawing>
          <wp:inline distT="0" distB="0" distL="0" distR="0">
            <wp:extent cx="633095" cy="25146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633095" cy="251460"/>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Если аварийная ситуация связана с возможным поступлением жидкости в распыленном состоянии, то она должна быть учтена в </w:t>
      </w:r>
      <w:hyperlink w:anchor="Par686" w:history="1">
        <w:r>
          <w:rPr>
            <w:rFonts w:ascii="Calibri" w:hAnsi="Calibri" w:cs="Calibri"/>
            <w:color w:val="0000FF"/>
          </w:rPr>
          <w:t>формуле (В.7)</w:t>
        </w:r>
      </w:hyperlink>
      <w:r>
        <w:rPr>
          <w:rFonts w:ascii="Calibri" w:hAnsi="Calibri" w:cs="Calibri"/>
        </w:rPr>
        <w:t xml:space="preserve"> введением дополнительного слагаемого, учитывающего общую массу поступившей жидкости от распыляющих устройств, исходя из продолжительности их работы.</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В.1.6. Масса </w:t>
      </w:r>
      <w:r>
        <w:rPr>
          <w:rFonts w:ascii="Calibri" w:hAnsi="Calibri" w:cs="Calibri"/>
          <w:noProof/>
          <w:lang w:val="en-US"/>
        </w:rPr>
        <w:drawing>
          <wp:inline distT="0" distB="0" distL="0" distR="0">
            <wp:extent cx="231140" cy="25146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231140" cy="251460"/>
                    </a:xfrm>
                    <a:prstGeom prst="rect">
                      <a:avLst/>
                    </a:prstGeom>
                    <a:noFill/>
                    <a:ln>
                      <a:noFill/>
                    </a:ln>
                  </pic:spPr>
                </pic:pic>
              </a:graphicData>
            </a:graphic>
          </wp:inline>
        </w:drawing>
      </w:r>
      <w:r>
        <w:rPr>
          <w:rFonts w:ascii="Calibri" w:hAnsi="Calibri" w:cs="Calibri"/>
        </w:rPr>
        <w:t xml:space="preserve"> вышедшей жидкости, кг, определяют в соответствии с </w:t>
      </w:r>
      <w:hyperlink w:anchor="Par643" w:history="1">
        <w:r>
          <w:rPr>
            <w:rFonts w:ascii="Calibri" w:hAnsi="Calibri" w:cs="Calibri"/>
            <w:color w:val="0000FF"/>
          </w:rPr>
          <w:t>В.1.3</w:t>
        </w:r>
      </w:hyperlink>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В.1.7. Интенсивность испарения W определяется по справочным и экспериментальным данным. Для ненагретых выше расчетной температуры (окружающей среды) ЛВЖ при отсутствии данных допускается рассчитывать W по формуле</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1155700" cy="281305"/>
            <wp:effectExtent l="0" t="0" r="6350" b="4445"/>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155700" cy="281305"/>
                    </a:xfrm>
                    <a:prstGeom prst="rect">
                      <a:avLst/>
                    </a:prstGeom>
                    <a:noFill/>
                    <a:ln>
                      <a:noFill/>
                    </a:ln>
                  </pic:spPr>
                </pic:pic>
              </a:graphicData>
            </a:graphic>
          </wp:inline>
        </w:drawing>
      </w:r>
      <w:r>
        <w:rPr>
          <w:rFonts w:ascii="Calibri" w:hAnsi="Calibri" w:cs="Calibri"/>
        </w:rPr>
        <w:t>, (В.10)</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где M - молярная масса, </w:t>
      </w:r>
      <w:r>
        <w:rPr>
          <w:rFonts w:ascii="Calibri" w:hAnsi="Calibri" w:cs="Calibri"/>
          <w:noProof/>
          <w:lang w:val="en-US"/>
        </w:rPr>
        <w:drawing>
          <wp:inline distT="0" distB="0" distL="0" distR="0">
            <wp:extent cx="814070" cy="231140"/>
            <wp:effectExtent l="0" t="0" r="508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814070" cy="231140"/>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191135" cy="25146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91135" cy="251460"/>
                    </a:xfrm>
                    <a:prstGeom prst="rect">
                      <a:avLst/>
                    </a:prstGeom>
                    <a:noFill/>
                    <a:ln>
                      <a:noFill/>
                    </a:ln>
                  </pic:spPr>
                </pic:pic>
              </a:graphicData>
            </a:graphic>
          </wp:inline>
        </w:drawing>
      </w:r>
      <w:r>
        <w:rPr>
          <w:rFonts w:ascii="Calibri" w:hAnsi="Calibri" w:cs="Calibri"/>
        </w:rPr>
        <w:t>- давление насыщенного пара при расчетной температуре жидкости, определяемое по справочным данным, кПа.</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В.1.8. Масса паров жидкости, нагретой выше расчетной температуры, но не выше температуры кипения жидкости, определяется в соответствии с </w:t>
      </w:r>
      <w:hyperlink w:anchor="Par422" w:history="1">
        <w:r>
          <w:rPr>
            <w:rFonts w:ascii="Calibri" w:hAnsi="Calibri" w:cs="Calibri"/>
            <w:color w:val="0000FF"/>
          </w:rPr>
          <w:t>А.2.8</w:t>
        </w:r>
      </w:hyperlink>
      <w:r>
        <w:rPr>
          <w:rFonts w:ascii="Calibri" w:hAnsi="Calibri" w:cs="Calibri"/>
        </w:rPr>
        <w:t xml:space="preserve"> (Приложение А).</w:t>
      </w:r>
    </w:p>
    <w:p w:rsidR="00FA0B5D" w:rsidRDefault="00FA0B5D">
      <w:pPr>
        <w:widowControl w:val="0"/>
        <w:autoSpaceDE w:val="0"/>
        <w:autoSpaceDN w:val="0"/>
        <w:adjustRightInd w:val="0"/>
        <w:ind w:firstLine="540"/>
        <w:jc w:val="both"/>
        <w:rPr>
          <w:rFonts w:ascii="Calibri" w:hAnsi="Calibri" w:cs="Calibri"/>
        </w:rPr>
      </w:pPr>
      <w:bookmarkStart w:id="44" w:name="Par717"/>
      <w:bookmarkEnd w:id="44"/>
      <w:r>
        <w:rPr>
          <w:rFonts w:ascii="Calibri" w:hAnsi="Calibri" w:cs="Calibri"/>
        </w:rPr>
        <w:t xml:space="preserve">В.1.9. Для сжиженных углеводородных газов (СУГ) при отсутствии данных допускается рассчитывать удельную массу испарившегося СУГ </w:t>
      </w:r>
      <w:r>
        <w:rPr>
          <w:rFonts w:ascii="Calibri" w:hAnsi="Calibri" w:cs="Calibri"/>
          <w:noProof/>
          <w:lang w:val="en-US"/>
        </w:rPr>
        <w:drawing>
          <wp:inline distT="0" distB="0" distL="0" distR="0">
            <wp:extent cx="371475" cy="251460"/>
            <wp:effectExtent l="0" t="0" r="9525"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371475" cy="251460"/>
                    </a:xfrm>
                    <a:prstGeom prst="rect">
                      <a:avLst/>
                    </a:prstGeom>
                    <a:noFill/>
                    <a:ln>
                      <a:noFill/>
                    </a:ln>
                  </pic:spPr>
                </pic:pic>
              </a:graphicData>
            </a:graphic>
          </wp:inline>
        </w:drawing>
      </w:r>
      <w:r>
        <w:rPr>
          <w:rFonts w:ascii="Calibri" w:hAnsi="Calibri" w:cs="Calibri"/>
        </w:rPr>
        <w:t xml:space="preserve"> из пролива, </w:t>
      </w:r>
      <w:r>
        <w:rPr>
          <w:rFonts w:ascii="Calibri" w:hAnsi="Calibri" w:cs="Calibri"/>
          <w:noProof/>
          <w:lang w:val="en-US"/>
        </w:rPr>
        <w:drawing>
          <wp:inline distT="0" distB="0" distL="0" distR="0">
            <wp:extent cx="502285" cy="21082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502285" cy="210820"/>
                    </a:xfrm>
                    <a:prstGeom prst="rect">
                      <a:avLst/>
                    </a:prstGeom>
                    <a:noFill/>
                    <a:ln>
                      <a:noFill/>
                    </a:ln>
                  </pic:spPr>
                </pic:pic>
              </a:graphicData>
            </a:graphic>
          </wp:inline>
        </w:drawing>
      </w:r>
      <w:r>
        <w:rPr>
          <w:rFonts w:ascii="Calibri" w:hAnsi="Calibri" w:cs="Calibri"/>
        </w:rPr>
        <w:t>, по формуле</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bookmarkStart w:id="45" w:name="Par719"/>
      <w:bookmarkEnd w:id="45"/>
      <w:r>
        <w:rPr>
          <w:rFonts w:ascii="Calibri" w:hAnsi="Calibri" w:cs="Calibri"/>
          <w:noProof/>
          <w:lang w:val="en-US"/>
        </w:rPr>
        <w:drawing>
          <wp:inline distT="0" distB="0" distL="0" distR="0">
            <wp:extent cx="3326130" cy="562610"/>
            <wp:effectExtent l="0" t="0" r="7620" b="889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3326130" cy="562610"/>
                    </a:xfrm>
                    <a:prstGeom prst="rect">
                      <a:avLst/>
                    </a:prstGeom>
                    <a:noFill/>
                    <a:ln>
                      <a:noFill/>
                    </a:ln>
                  </pic:spPr>
                </pic:pic>
              </a:graphicData>
            </a:graphic>
          </wp:inline>
        </w:drawing>
      </w:r>
      <w:r>
        <w:rPr>
          <w:rFonts w:ascii="Calibri" w:hAnsi="Calibri" w:cs="Calibri"/>
        </w:rPr>
        <w:t>, (В.11)</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где M - молярная масса СУГ, </w:t>
      </w:r>
      <w:r>
        <w:rPr>
          <w:rFonts w:ascii="Calibri" w:hAnsi="Calibri" w:cs="Calibri"/>
          <w:noProof/>
          <w:lang w:val="en-US"/>
        </w:rPr>
        <w:drawing>
          <wp:inline distT="0" distB="0" distL="0" distR="0">
            <wp:extent cx="743585" cy="23114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743585" cy="231140"/>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91465" cy="25146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291465" cy="251460"/>
                    </a:xfrm>
                    <a:prstGeom prst="rect">
                      <a:avLst/>
                    </a:prstGeom>
                    <a:noFill/>
                    <a:ln>
                      <a:noFill/>
                    </a:ln>
                  </pic:spPr>
                </pic:pic>
              </a:graphicData>
            </a:graphic>
          </wp:inline>
        </w:drawing>
      </w:r>
      <w:r>
        <w:rPr>
          <w:rFonts w:ascii="Calibri" w:hAnsi="Calibri" w:cs="Calibri"/>
        </w:rPr>
        <w:t xml:space="preserve">- мольная теплота испарения СУГ при начальной температуре СУГ </w:t>
      </w:r>
      <w:r>
        <w:rPr>
          <w:rFonts w:ascii="Calibri" w:hAnsi="Calibri" w:cs="Calibri"/>
          <w:noProof/>
          <w:lang w:val="en-US"/>
        </w:rPr>
        <w:drawing>
          <wp:inline distT="0" distB="0" distL="0" distR="0">
            <wp:extent cx="191135" cy="25146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191135" cy="251460"/>
                    </a:xfrm>
                    <a:prstGeom prst="rect">
                      <a:avLst/>
                    </a:prstGeom>
                    <a:noFill/>
                    <a:ln>
                      <a:noFill/>
                    </a:ln>
                  </pic:spPr>
                </pic:pic>
              </a:graphicData>
            </a:graphic>
          </wp:inline>
        </w:drawing>
      </w:r>
      <w:r>
        <w:rPr>
          <w:rFonts w:ascii="Calibri" w:hAnsi="Calibri" w:cs="Calibri"/>
        </w:rPr>
        <w:t xml:space="preserve">, </w:t>
      </w:r>
      <w:r>
        <w:rPr>
          <w:rFonts w:ascii="Calibri" w:hAnsi="Calibri" w:cs="Calibri"/>
          <w:noProof/>
          <w:lang w:val="en-US"/>
        </w:rPr>
        <w:drawing>
          <wp:inline distT="0" distB="0" distL="0" distR="0">
            <wp:extent cx="814070" cy="251460"/>
            <wp:effectExtent l="0" t="0" r="508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814070" cy="251460"/>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191135" cy="25146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191135" cy="251460"/>
                    </a:xfrm>
                    <a:prstGeom prst="rect">
                      <a:avLst/>
                    </a:prstGeom>
                    <a:noFill/>
                    <a:ln>
                      <a:noFill/>
                    </a:ln>
                  </pic:spPr>
                </pic:pic>
              </a:graphicData>
            </a:graphic>
          </wp:inline>
        </w:drawing>
      </w:r>
      <w:r>
        <w:rPr>
          <w:rFonts w:ascii="Calibri" w:hAnsi="Calibri" w:cs="Calibri"/>
        </w:rPr>
        <w:t>- начальная температура материала, на поверхность которого разливается СУГ, К;</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191135" cy="25146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191135" cy="251460"/>
                    </a:xfrm>
                    <a:prstGeom prst="rect">
                      <a:avLst/>
                    </a:prstGeom>
                    <a:noFill/>
                    <a:ln>
                      <a:noFill/>
                    </a:ln>
                  </pic:spPr>
                </pic:pic>
              </a:graphicData>
            </a:graphic>
          </wp:inline>
        </w:drawing>
      </w:r>
      <w:r>
        <w:rPr>
          <w:rFonts w:ascii="Calibri" w:hAnsi="Calibri" w:cs="Calibri"/>
        </w:rPr>
        <w:t>- начальная температура СУГ, К;</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41300" cy="251460"/>
            <wp:effectExtent l="0" t="0" r="635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Pr>
          <w:rFonts w:ascii="Calibri" w:hAnsi="Calibri" w:cs="Calibri"/>
        </w:rPr>
        <w:t xml:space="preserve">- коэффициент теплопроводности материала, на поверхность которого разливается СУГ, </w:t>
      </w:r>
      <w:r>
        <w:rPr>
          <w:rFonts w:ascii="Calibri" w:hAnsi="Calibri" w:cs="Calibri"/>
          <w:noProof/>
          <w:lang w:val="en-US"/>
        </w:rPr>
        <w:drawing>
          <wp:inline distT="0" distB="0" distL="0" distR="0">
            <wp:extent cx="854075" cy="210820"/>
            <wp:effectExtent l="0" t="0" r="3175"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854075" cy="210820"/>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743585" cy="472440"/>
            <wp:effectExtent l="0" t="0" r="0" b="381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743585" cy="472440"/>
                    </a:xfrm>
                    <a:prstGeom prst="rect">
                      <a:avLst/>
                    </a:prstGeom>
                    <a:noFill/>
                    <a:ln>
                      <a:noFill/>
                    </a:ln>
                  </pic:spPr>
                </pic:pic>
              </a:graphicData>
            </a:graphic>
          </wp:inline>
        </w:drawing>
      </w:r>
      <w:r>
        <w:rPr>
          <w:rFonts w:ascii="Calibri" w:hAnsi="Calibri" w:cs="Calibri"/>
        </w:rPr>
        <w:t xml:space="preserve">- коэффициент температуропроводности материала, на поверхность которого разливается </w:t>
      </w:r>
      <w:r>
        <w:rPr>
          <w:rFonts w:ascii="Calibri" w:hAnsi="Calibri" w:cs="Calibri"/>
        </w:rPr>
        <w:lastRenderedPageBreak/>
        <w:t xml:space="preserve">СУГ, </w:t>
      </w:r>
      <w:r>
        <w:rPr>
          <w:rFonts w:ascii="Calibri" w:hAnsi="Calibri" w:cs="Calibri"/>
          <w:noProof/>
          <w:lang w:val="en-US"/>
        </w:rPr>
        <w:drawing>
          <wp:inline distT="0" distB="0" distL="0" distR="0">
            <wp:extent cx="492125" cy="231140"/>
            <wp:effectExtent l="0" t="0" r="3175"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492125" cy="231140"/>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51460" cy="25146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Pr>
          <w:rFonts w:ascii="Calibri" w:hAnsi="Calibri" w:cs="Calibri"/>
        </w:rPr>
        <w:t xml:space="preserve">- теплоемкость материала, на поверхность которого разливается СУГ, </w:t>
      </w:r>
      <w:r>
        <w:rPr>
          <w:rFonts w:ascii="Calibri" w:hAnsi="Calibri" w:cs="Calibri"/>
          <w:noProof/>
          <w:lang w:val="en-US"/>
        </w:rPr>
        <w:drawing>
          <wp:inline distT="0" distB="0" distL="0" distR="0">
            <wp:extent cx="934720" cy="25146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934720" cy="251460"/>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51460" cy="251460"/>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Pr>
          <w:rFonts w:ascii="Calibri" w:hAnsi="Calibri" w:cs="Calibri"/>
        </w:rPr>
        <w:t xml:space="preserve">- плотность материала, на поверхность которого разливается СУГ, </w:t>
      </w:r>
      <w:r>
        <w:rPr>
          <w:rFonts w:ascii="Calibri" w:hAnsi="Calibri" w:cs="Calibri"/>
          <w:noProof/>
          <w:lang w:val="en-US"/>
        </w:rPr>
        <w:drawing>
          <wp:inline distT="0" distB="0" distL="0" distR="0">
            <wp:extent cx="502285" cy="21082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502285" cy="210820"/>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t - текущее время, с, принимаемое равным времени полного испарения СУГ, но не более 3600 с;</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643255" cy="472440"/>
            <wp:effectExtent l="0" t="0" r="0" b="381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643255" cy="472440"/>
                    </a:xfrm>
                    <a:prstGeom prst="rect">
                      <a:avLst/>
                    </a:prstGeom>
                    <a:noFill/>
                    <a:ln>
                      <a:noFill/>
                    </a:ln>
                  </pic:spPr>
                </pic:pic>
              </a:graphicData>
            </a:graphic>
          </wp:inline>
        </w:drawing>
      </w:r>
      <w:r>
        <w:rPr>
          <w:rFonts w:ascii="Calibri" w:hAnsi="Calibri" w:cs="Calibri"/>
        </w:rPr>
        <w:t>- число Рейнольдса;</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U - скорость воздушного потока, </w:t>
      </w:r>
      <w:r>
        <w:rPr>
          <w:rFonts w:ascii="Calibri" w:hAnsi="Calibri" w:cs="Calibri"/>
          <w:noProof/>
          <w:lang w:val="en-US"/>
        </w:rPr>
        <w:drawing>
          <wp:inline distT="0" distB="0" distL="0" distR="0">
            <wp:extent cx="422275" cy="23114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422275" cy="231140"/>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723265" cy="492125"/>
            <wp:effectExtent l="0" t="0" r="635" b="3175"/>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723265" cy="492125"/>
                    </a:xfrm>
                    <a:prstGeom prst="rect">
                      <a:avLst/>
                    </a:prstGeom>
                    <a:noFill/>
                    <a:ln>
                      <a:noFill/>
                    </a:ln>
                  </pic:spPr>
                </pic:pic>
              </a:graphicData>
            </a:graphic>
          </wp:inline>
        </w:drawing>
      </w:r>
      <w:r>
        <w:rPr>
          <w:rFonts w:ascii="Calibri" w:hAnsi="Calibri" w:cs="Calibri"/>
        </w:rPr>
        <w:t>- характерный размер пролива СУГ, м;</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191135" cy="25146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191135" cy="251460"/>
                    </a:xfrm>
                    <a:prstGeom prst="rect">
                      <a:avLst/>
                    </a:prstGeom>
                    <a:noFill/>
                    <a:ln>
                      <a:noFill/>
                    </a:ln>
                  </pic:spPr>
                </pic:pic>
              </a:graphicData>
            </a:graphic>
          </wp:inline>
        </w:drawing>
      </w:r>
      <w:r>
        <w:rPr>
          <w:rFonts w:ascii="Calibri" w:hAnsi="Calibri" w:cs="Calibri"/>
        </w:rPr>
        <w:t xml:space="preserve">- кинематическая вязкость воздуха, </w:t>
      </w:r>
      <w:r>
        <w:rPr>
          <w:rFonts w:ascii="Calibri" w:hAnsi="Calibri" w:cs="Calibri"/>
          <w:noProof/>
          <w:lang w:val="en-US"/>
        </w:rPr>
        <w:drawing>
          <wp:inline distT="0" distB="0" distL="0" distR="0">
            <wp:extent cx="492125" cy="231140"/>
            <wp:effectExtent l="0" t="0" r="3175"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492125" cy="231140"/>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191135" cy="25146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191135" cy="251460"/>
                    </a:xfrm>
                    <a:prstGeom prst="rect">
                      <a:avLst/>
                    </a:prstGeom>
                    <a:noFill/>
                    <a:ln>
                      <a:noFill/>
                    </a:ln>
                  </pic:spPr>
                </pic:pic>
              </a:graphicData>
            </a:graphic>
          </wp:inline>
        </w:drawing>
      </w:r>
      <w:r>
        <w:rPr>
          <w:rFonts w:ascii="Calibri" w:hAnsi="Calibri" w:cs="Calibri"/>
        </w:rPr>
        <w:t xml:space="preserve">- коэффициент теплопроводности воздуха, </w:t>
      </w:r>
      <w:r>
        <w:rPr>
          <w:rFonts w:ascii="Calibri" w:hAnsi="Calibri" w:cs="Calibri"/>
          <w:noProof/>
          <w:lang w:val="en-US"/>
        </w:rPr>
        <w:drawing>
          <wp:inline distT="0" distB="0" distL="0" distR="0">
            <wp:extent cx="854075" cy="210820"/>
            <wp:effectExtent l="0" t="0" r="3175"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854075" cy="210820"/>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hyperlink w:anchor="Par719" w:history="1">
        <w:r>
          <w:rPr>
            <w:rFonts w:ascii="Calibri" w:hAnsi="Calibri" w:cs="Calibri"/>
            <w:color w:val="0000FF"/>
          </w:rPr>
          <w:t>Формула (В.11)</w:t>
        </w:r>
      </w:hyperlink>
      <w:r>
        <w:rPr>
          <w:rFonts w:ascii="Calibri" w:hAnsi="Calibri" w:cs="Calibri"/>
        </w:rPr>
        <w:t xml:space="preserve"> справедлива для СУГ с температурой </w:t>
      </w:r>
      <w:r>
        <w:rPr>
          <w:rFonts w:ascii="Calibri" w:hAnsi="Calibri" w:cs="Calibri"/>
          <w:noProof/>
          <w:lang w:val="en-US"/>
        </w:rPr>
        <w:drawing>
          <wp:inline distT="0" distB="0" distL="0" distR="0">
            <wp:extent cx="602615" cy="251460"/>
            <wp:effectExtent l="0" t="0" r="6985"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602615" cy="251460"/>
                    </a:xfrm>
                    <a:prstGeom prst="rect">
                      <a:avLst/>
                    </a:prstGeom>
                    <a:noFill/>
                    <a:ln>
                      <a:noFill/>
                    </a:ln>
                  </pic:spPr>
                </pic:pic>
              </a:graphicData>
            </a:graphic>
          </wp:inline>
        </w:drawing>
      </w:r>
      <w:r>
        <w:rPr>
          <w:rFonts w:ascii="Calibri" w:hAnsi="Calibri" w:cs="Calibri"/>
        </w:rPr>
        <w:t xml:space="preserve">. При температуре СУГ </w:t>
      </w:r>
      <w:r>
        <w:rPr>
          <w:rFonts w:ascii="Calibri" w:hAnsi="Calibri" w:cs="Calibri"/>
          <w:noProof/>
          <w:lang w:val="en-US"/>
        </w:rPr>
        <w:drawing>
          <wp:inline distT="0" distB="0" distL="0" distR="0">
            <wp:extent cx="622935" cy="251460"/>
            <wp:effectExtent l="0" t="0" r="5715"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622935" cy="251460"/>
                    </a:xfrm>
                    <a:prstGeom prst="rect">
                      <a:avLst/>
                    </a:prstGeom>
                    <a:noFill/>
                    <a:ln>
                      <a:noFill/>
                    </a:ln>
                  </pic:spPr>
                </pic:pic>
              </a:graphicData>
            </a:graphic>
          </wp:inline>
        </w:drawing>
      </w:r>
      <w:r>
        <w:rPr>
          <w:rFonts w:ascii="Calibri" w:hAnsi="Calibri" w:cs="Calibri"/>
        </w:rPr>
        <w:t xml:space="preserve"> дополнительно рассчитывается масса перегретых СУГ </w:t>
      </w:r>
      <w:r>
        <w:rPr>
          <w:rFonts w:ascii="Calibri" w:hAnsi="Calibri" w:cs="Calibri"/>
          <w:noProof/>
          <w:lang w:val="en-US"/>
        </w:rPr>
        <w:drawing>
          <wp:inline distT="0" distB="0" distL="0" distR="0">
            <wp:extent cx="321310" cy="260985"/>
            <wp:effectExtent l="0" t="0" r="2540" b="571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321310" cy="260985"/>
                    </a:xfrm>
                    <a:prstGeom prst="rect">
                      <a:avLst/>
                    </a:prstGeom>
                    <a:noFill/>
                    <a:ln>
                      <a:noFill/>
                    </a:ln>
                  </pic:spPr>
                </pic:pic>
              </a:graphicData>
            </a:graphic>
          </wp:inline>
        </w:drawing>
      </w:r>
      <w:r>
        <w:rPr>
          <w:rFonts w:ascii="Calibri" w:hAnsi="Calibri" w:cs="Calibri"/>
        </w:rPr>
        <w:t xml:space="preserve"> по </w:t>
      </w:r>
      <w:hyperlink w:anchor="Par701" w:history="1">
        <w:r>
          <w:rPr>
            <w:rFonts w:ascii="Calibri" w:hAnsi="Calibri" w:cs="Calibri"/>
            <w:color w:val="0000FF"/>
          </w:rPr>
          <w:t>формуле (В.9)</w:t>
        </w:r>
      </w:hyperlink>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В.2. Расчет горизонтальных размеров зон, ограничивающих газо- и паровоздушные смеси с концентрацией горючего выше НКПР, при аварийном поступлении горючих газов и паров ненагретых легковоспламеняющихся жидкостей в открытое пространство</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В.2.1. Горизонтальные размеры зоны </w:t>
      </w:r>
      <w:r>
        <w:rPr>
          <w:rFonts w:ascii="Calibri" w:hAnsi="Calibri" w:cs="Calibri"/>
          <w:noProof/>
          <w:lang w:val="en-US"/>
        </w:rPr>
        <w:drawing>
          <wp:inline distT="0" distB="0" distL="0" distR="0">
            <wp:extent cx="422275" cy="251460"/>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422275" cy="251460"/>
                    </a:xfrm>
                    <a:prstGeom prst="rect">
                      <a:avLst/>
                    </a:prstGeom>
                    <a:noFill/>
                    <a:ln>
                      <a:noFill/>
                    </a:ln>
                  </pic:spPr>
                </pic:pic>
              </a:graphicData>
            </a:graphic>
          </wp:inline>
        </w:drawing>
      </w:r>
      <w:r>
        <w:rPr>
          <w:rFonts w:ascii="Calibri" w:hAnsi="Calibri" w:cs="Calibri"/>
        </w:rPr>
        <w:t>, м, ограничивающие область концентраций, превышающих нижний концентрационный предел распространения пламени (</w:t>
      </w:r>
      <w:r>
        <w:rPr>
          <w:rFonts w:ascii="Calibri" w:hAnsi="Calibri" w:cs="Calibri"/>
          <w:noProof/>
          <w:lang w:val="en-US"/>
        </w:rPr>
        <w:drawing>
          <wp:inline distT="0" distB="0" distL="0" distR="0">
            <wp:extent cx="422275" cy="251460"/>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422275" cy="251460"/>
                    </a:xfrm>
                    <a:prstGeom prst="rect">
                      <a:avLst/>
                    </a:prstGeom>
                    <a:noFill/>
                    <a:ln>
                      <a:noFill/>
                    </a:ln>
                  </pic:spPr>
                </pic:pic>
              </a:graphicData>
            </a:graphic>
          </wp:inline>
        </w:drawing>
      </w:r>
      <w:r>
        <w:rPr>
          <w:rFonts w:ascii="Calibri" w:hAnsi="Calibri" w:cs="Calibri"/>
        </w:rPr>
        <w:t xml:space="preserve">) по </w:t>
      </w:r>
      <w:hyperlink r:id="rId223" w:history="1">
        <w:r>
          <w:rPr>
            <w:rFonts w:ascii="Calibri" w:hAnsi="Calibri" w:cs="Calibri"/>
            <w:color w:val="0000FF"/>
          </w:rPr>
          <w:t>ГОСТ 12.1.044</w:t>
        </w:r>
      </w:hyperlink>
      <w:r>
        <w:rPr>
          <w:rFonts w:ascii="Calibri" w:hAnsi="Calibri" w:cs="Calibri"/>
        </w:rPr>
        <w:t>, вычисляют по формулам:</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для горючих газов (ГГ):</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bookmarkStart w:id="46" w:name="Par740"/>
      <w:bookmarkEnd w:id="46"/>
      <w:r>
        <w:rPr>
          <w:rFonts w:ascii="Calibri" w:hAnsi="Calibri" w:cs="Calibri"/>
          <w:noProof/>
          <w:position w:val="-32"/>
          <w:lang w:val="en-US"/>
        </w:rPr>
        <w:drawing>
          <wp:inline distT="0" distB="0" distL="0" distR="0">
            <wp:extent cx="1858645" cy="552450"/>
            <wp:effectExtent l="0" t="0" r="8255"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1858645" cy="552450"/>
                    </a:xfrm>
                    <a:prstGeom prst="rect">
                      <a:avLst/>
                    </a:prstGeom>
                    <a:noFill/>
                    <a:ln>
                      <a:noFill/>
                    </a:ln>
                  </pic:spPr>
                </pic:pic>
              </a:graphicData>
            </a:graphic>
          </wp:inline>
        </w:drawing>
      </w:r>
      <w:r>
        <w:rPr>
          <w:rFonts w:ascii="Calibri" w:hAnsi="Calibri" w:cs="Calibri"/>
        </w:rPr>
        <w:t>; (В.12)</w:t>
      </w:r>
    </w:p>
    <w:p w:rsidR="00FA0B5D" w:rsidRDefault="00FA0B5D">
      <w:pPr>
        <w:widowControl w:val="0"/>
        <w:autoSpaceDE w:val="0"/>
        <w:autoSpaceDN w:val="0"/>
        <w:adjustRightInd w:val="0"/>
        <w:jc w:val="both"/>
        <w:rPr>
          <w:rFonts w:ascii="Calibri" w:hAnsi="Calibri" w:cs="Calibri"/>
        </w:rPr>
      </w:pPr>
      <w:r>
        <w:rPr>
          <w:rFonts w:ascii="Calibri" w:hAnsi="Calibri" w:cs="Calibri"/>
        </w:rPr>
        <w:t xml:space="preserve">(в ред. </w:t>
      </w:r>
      <w:hyperlink r:id="rId225" w:history="1">
        <w:r>
          <w:rPr>
            <w:rFonts w:ascii="Calibri" w:hAnsi="Calibri" w:cs="Calibri"/>
            <w:color w:val="0000FF"/>
          </w:rPr>
          <w:t>Изменения N 1</w:t>
        </w:r>
      </w:hyperlink>
      <w:r>
        <w:rPr>
          <w:rFonts w:ascii="Calibri" w:hAnsi="Calibri" w:cs="Calibri"/>
        </w:rPr>
        <w:t>, утв. Приказом МЧС РФ от 09.12.2010 N 643)</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для паров ненагретых легковоспламеняющихся жидкостей (ЛВЖ):</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3034665" cy="562610"/>
            <wp:effectExtent l="0" t="0" r="0" b="889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3034665" cy="562610"/>
                    </a:xfrm>
                    <a:prstGeom prst="rect">
                      <a:avLst/>
                    </a:prstGeom>
                    <a:noFill/>
                    <a:ln>
                      <a:noFill/>
                    </a:ln>
                  </pic:spPr>
                </pic:pic>
              </a:graphicData>
            </a:graphic>
          </wp:inline>
        </w:drawing>
      </w:r>
      <w:r>
        <w:rPr>
          <w:rFonts w:ascii="Calibri" w:hAnsi="Calibri" w:cs="Calibri"/>
        </w:rPr>
        <w:t>, (В.13)</w:t>
      </w:r>
    </w:p>
    <w:p w:rsidR="00FA0B5D" w:rsidRDefault="00FA0B5D">
      <w:pPr>
        <w:widowControl w:val="0"/>
        <w:autoSpaceDE w:val="0"/>
        <w:autoSpaceDN w:val="0"/>
        <w:adjustRightInd w:val="0"/>
        <w:jc w:val="center"/>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1637665" cy="492125"/>
            <wp:effectExtent l="0" t="0" r="635" b="317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637665" cy="492125"/>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lang w:val="en-US"/>
        </w:rPr>
        <w:drawing>
          <wp:inline distT="0" distB="0" distL="0" distR="0">
            <wp:extent cx="210820" cy="251460"/>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210820" cy="251460"/>
                    </a:xfrm>
                    <a:prstGeom prst="rect">
                      <a:avLst/>
                    </a:prstGeom>
                    <a:noFill/>
                    <a:ln>
                      <a:noFill/>
                    </a:ln>
                  </pic:spPr>
                </pic:pic>
              </a:graphicData>
            </a:graphic>
          </wp:inline>
        </w:drawing>
      </w:r>
      <w:r>
        <w:rPr>
          <w:rFonts w:ascii="Calibri" w:hAnsi="Calibri" w:cs="Calibri"/>
        </w:rPr>
        <w:t xml:space="preserve"> - масса поступивших в открытое пространство ГГ при аварийной ситуации, кг;</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191135" cy="251460"/>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191135" cy="251460"/>
                    </a:xfrm>
                    <a:prstGeom prst="rect">
                      <a:avLst/>
                    </a:prstGeom>
                    <a:noFill/>
                    <a:ln>
                      <a:noFill/>
                    </a:ln>
                  </pic:spPr>
                </pic:pic>
              </a:graphicData>
            </a:graphic>
          </wp:inline>
        </w:drawing>
      </w:r>
      <w:r>
        <w:rPr>
          <w:rFonts w:ascii="Calibri" w:hAnsi="Calibri" w:cs="Calibri"/>
        </w:rPr>
        <w:t xml:space="preserve">- плотность ГГ при расчетной температуре и атмосферном давлении, </w:t>
      </w:r>
      <w:r>
        <w:rPr>
          <w:rFonts w:ascii="Calibri" w:hAnsi="Calibri" w:cs="Calibri"/>
          <w:noProof/>
          <w:lang w:val="en-US"/>
        </w:rPr>
        <w:drawing>
          <wp:inline distT="0" distB="0" distL="0" distR="0">
            <wp:extent cx="502285" cy="210820"/>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502285" cy="210820"/>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422275" cy="251460"/>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422275" cy="251460"/>
                    </a:xfrm>
                    <a:prstGeom prst="rect">
                      <a:avLst/>
                    </a:prstGeom>
                    <a:noFill/>
                    <a:ln>
                      <a:noFill/>
                    </a:ln>
                  </pic:spPr>
                </pic:pic>
              </a:graphicData>
            </a:graphic>
          </wp:inline>
        </w:drawing>
      </w:r>
      <w:r>
        <w:rPr>
          <w:rFonts w:ascii="Calibri" w:hAnsi="Calibri" w:cs="Calibri"/>
        </w:rPr>
        <w:t>- нижний концентрационный предел распространения пламени ГГ или паров ЛВЖ, % (объемных);</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K - коэффициент, принимаемый равным K = T/3600 для ЛВЖ;</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31140" cy="251460"/>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231140" cy="251460"/>
                    </a:xfrm>
                    <a:prstGeom prst="rect">
                      <a:avLst/>
                    </a:prstGeom>
                    <a:noFill/>
                    <a:ln>
                      <a:noFill/>
                    </a:ln>
                  </pic:spPr>
                </pic:pic>
              </a:graphicData>
            </a:graphic>
          </wp:inline>
        </w:drawing>
      </w:r>
      <w:r>
        <w:rPr>
          <w:rFonts w:ascii="Calibri" w:hAnsi="Calibri" w:cs="Calibri"/>
        </w:rPr>
        <w:t>- масса паров ЛВЖ, поступивших в открытое пространство за время полного испарения, но не более 3600 с, кг;</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10820" cy="251460"/>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210820" cy="251460"/>
                    </a:xfrm>
                    <a:prstGeom prst="rect">
                      <a:avLst/>
                    </a:prstGeom>
                    <a:noFill/>
                    <a:ln>
                      <a:noFill/>
                    </a:ln>
                  </pic:spPr>
                </pic:pic>
              </a:graphicData>
            </a:graphic>
          </wp:inline>
        </w:drawing>
      </w:r>
      <w:r>
        <w:rPr>
          <w:rFonts w:ascii="Calibri" w:hAnsi="Calibri" w:cs="Calibri"/>
        </w:rPr>
        <w:t xml:space="preserve">- плотность паров ЛВЖ при расчетной температуре и атмосферном давлении, </w:t>
      </w:r>
      <w:r>
        <w:rPr>
          <w:rFonts w:ascii="Calibri" w:hAnsi="Calibri" w:cs="Calibri"/>
          <w:noProof/>
          <w:lang w:val="en-US"/>
        </w:rPr>
        <w:drawing>
          <wp:inline distT="0" distB="0" distL="0" distR="0">
            <wp:extent cx="502285" cy="210820"/>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502285" cy="210820"/>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191135" cy="251460"/>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191135" cy="251460"/>
                    </a:xfrm>
                    <a:prstGeom prst="rect">
                      <a:avLst/>
                    </a:prstGeom>
                    <a:noFill/>
                    <a:ln>
                      <a:noFill/>
                    </a:ln>
                  </pic:spPr>
                </pic:pic>
              </a:graphicData>
            </a:graphic>
          </wp:inline>
        </w:drawing>
      </w:r>
      <w:r>
        <w:rPr>
          <w:rFonts w:ascii="Calibri" w:hAnsi="Calibri" w:cs="Calibri"/>
        </w:rPr>
        <w:t>- давление насыщенных паров ЛВЖ при расчетной температуре, кПа;</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T - продолжительность поступления паров ЛВЖ в открытое пространство, с;</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M - молярная масса, </w:t>
      </w:r>
      <w:r>
        <w:rPr>
          <w:rFonts w:ascii="Calibri" w:hAnsi="Calibri" w:cs="Calibri"/>
          <w:noProof/>
          <w:lang w:val="en-US"/>
        </w:rPr>
        <w:drawing>
          <wp:inline distT="0" distB="0" distL="0" distR="0">
            <wp:extent cx="814070" cy="231140"/>
            <wp:effectExtent l="0" t="0" r="508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814070" cy="231140"/>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191135" cy="251460"/>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191135" cy="251460"/>
                    </a:xfrm>
                    <a:prstGeom prst="rect">
                      <a:avLst/>
                    </a:prstGeom>
                    <a:noFill/>
                    <a:ln>
                      <a:noFill/>
                    </a:ln>
                  </pic:spPr>
                </pic:pic>
              </a:graphicData>
            </a:graphic>
          </wp:inline>
        </w:drawing>
      </w:r>
      <w:r>
        <w:rPr>
          <w:rFonts w:ascii="Calibri" w:hAnsi="Calibri" w:cs="Calibri"/>
        </w:rPr>
        <w:t xml:space="preserve">- мольный объем, равный </w:t>
      </w:r>
      <w:r>
        <w:rPr>
          <w:rFonts w:ascii="Calibri" w:hAnsi="Calibri" w:cs="Calibri"/>
          <w:noProof/>
          <w:lang w:val="en-US"/>
        </w:rPr>
        <w:drawing>
          <wp:inline distT="0" distB="0" distL="0" distR="0">
            <wp:extent cx="1366520" cy="251460"/>
            <wp:effectExtent l="0" t="0" r="508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1366520" cy="251460"/>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160655" cy="260985"/>
            <wp:effectExtent l="0" t="0" r="0" b="5715"/>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60655" cy="260985"/>
                    </a:xfrm>
                    <a:prstGeom prst="rect">
                      <a:avLst/>
                    </a:prstGeom>
                    <a:noFill/>
                    <a:ln>
                      <a:noFill/>
                    </a:ln>
                  </pic:spPr>
                </pic:pic>
              </a:graphicData>
            </a:graphic>
          </wp:inline>
        </w:drawing>
      </w:r>
      <w:r>
        <w:rPr>
          <w:rFonts w:ascii="Calibri" w:hAnsi="Calibri" w:cs="Calibri"/>
        </w:rPr>
        <w:t xml:space="preserve">- расчетная температура, °C. В качестве расчетной температуры следует принимать максимально возможную температуру воздуха в соответствующей климатической зоне или максимальную возможную температуру воздуха по технологическому регламенту с учетом возможного повышения температуры в аварийной ситуации. Если такого значения расчетной температуры </w:t>
      </w:r>
      <w:r>
        <w:rPr>
          <w:rFonts w:ascii="Calibri" w:hAnsi="Calibri" w:cs="Calibri"/>
          <w:noProof/>
          <w:lang w:val="en-US"/>
        </w:rPr>
        <w:drawing>
          <wp:inline distT="0" distB="0" distL="0" distR="0">
            <wp:extent cx="160655" cy="260985"/>
            <wp:effectExtent l="0" t="0" r="0" b="5715"/>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60655" cy="260985"/>
                    </a:xfrm>
                    <a:prstGeom prst="rect">
                      <a:avLst/>
                    </a:prstGeom>
                    <a:noFill/>
                    <a:ln>
                      <a:noFill/>
                    </a:ln>
                  </pic:spPr>
                </pic:pic>
              </a:graphicData>
            </a:graphic>
          </wp:inline>
        </w:drawing>
      </w:r>
      <w:r>
        <w:rPr>
          <w:rFonts w:ascii="Calibri" w:hAnsi="Calibri" w:cs="Calibri"/>
        </w:rPr>
        <w:t xml:space="preserve"> по каким-либо причинам определить не удается, допускается принимать ее равной 61 °C.</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В.2.2. За начало отсчета горизонтального размера зоны принимают внешние габаритные размеры аппаратов, установок, трубопроводов и т.п. Во всех случаях значение </w:t>
      </w:r>
      <w:r>
        <w:rPr>
          <w:rFonts w:ascii="Calibri" w:hAnsi="Calibri" w:cs="Calibri"/>
          <w:noProof/>
          <w:lang w:val="en-US"/>
        </w:rPr>
        <w:drawing>
          <wp:inline distT="0" distB="0" distL="0" distR="0">
            <wp:extent cx="422275" cy="251460"/>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422275" cy="251460"/>
                    </a:xfrm>
                    <a:prstGeom prst="rect">
                      <a:avLst/>
                    </a:prstGeom>
                    <a:noFill/>
                    <a:ln>
                      <a:noFill/>
                    </a:ln>
                  </pic:spPr>
                </pic:pic>
              </a:graphicData>
            </a:graphic>
          </wp:inline>
        </w:drawing>
      </w:r>
      <w:r>
        <w:rPr>
          <w:rFonts w:ascii="Calibri" w:hAnsi="Calibri" w:cs="Calibri"/>
        </w:rPr>
        <w:t xml:space="preserve"> должно быть не менее 0,3 м для ГГ и ЛВЖ.</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В.3. Расчет избыточного давления и импульса волны давления при сгорании смесей горючих газов и паров с воздухом в открытом пространстве</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В.3.1. Исходя из рассматриваемого сценария аварии, определяют массу m, кг, горючих газов и (или) паров, вышедших в атмосферу из технологического аппарата в соответствии с </w:t>
      </w:r>
      <w:hyperlink w:anchor="Par643" w:history="1">
        <w:r>
          <w:rPr>
            <w:rFonts w:ascii="Calibri" w:hAnsi="Calibri" w:cs="Calibri"/>
            <w:color w:val="0000FF"/>
          </w:rPr>
          <w:t>В.1.3</w:t>
        </w:r>
      </w:hyperlink>
      <w:r>
        <w:rPr>
          <w:rFonts w:ascii="Calibri" w:hAnsi="Calibri" w:cs="Calibri"/>
        </w:rPr>
        <w:t xml:space="preserve"> - </w:t>
      </w:r>
      <w:hyperlink w:anchor="Par717" w:history="1">
        <w:r>
          <w:rPr>
            <w:rFonts w:ascii="Calibri" w:hAnsi="Calibri" w:cs="Calibri"/>
            <w:color w:val="0000FF"/>
          </w:rPr>
          <w:t>В.1.9</w:t>
        </w:r>
      </w:hyperlink>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В.3.2. Избыточное давления </w:t>
      </w:r>
      <w:r>
        <w:rPr>
          <w:rFonts w:ascii="Calibri" w:hAnsi="Calibri" w:cs="Calibri"/>
          <w:noProof/>
          <w:lang w:val="en-US"/>
        </w:rPr>
        <w:drawing>
          <wp:inline distT="0" distB="0" distL="0" distR="0">
            <wp:extent cx="260985" cy="191135"/>
            <wp:effectExtent l="0" t="0" r="5715"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260985" cy="191135"/>
                    </a:xfrm>
                    <a:prstGeom prst="rect">
                      <a:avLst/>
                    </a:prstGeom>
                    <a:noFill/>
                    <a:ln>
                      <a:noFill/>
                    </a:ln>
                  </pic:spPr>
                </pic:pic>
              </a:graphicData>
            </a:graphic>
          </wp:inline>
        </w:drawing>
      </w:r>
      <w:r>
        <w:rPr>
          <w:rFonts w:ascii="Calibri" w:hAnsi="Calibri" w:cs="Calibri"/>
        </w:rPr>
        <w:t>, кПа, развиваемое при сгорании газопаровоздушных смесей, рассчитывают по формуле</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2391410" cy="562610"/>
            <wp:effectExtent l="0" t="0" r="8890" b="889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2391410" cy="562610"/>
                    </a:xfrm>
                    <a:prstGeom prst="rect">
                      <a:avLst/>
                    </a:prstGeom>
                    <a:noFill/>
                    <a:ln>
                      <a:noFill/>
                    </a:ln>
                  </pic:spPr>
                </pic:pic>
              </a:graphicData>
            </a:graphic>
          </wp:inline>
        </w:drawing>
      </w:r>
      <w:r>
        <w:rPr>
          <w:rFonts w:ascii="Calibri" w:hAnsi="Calibri" w:cs="Calibri"/>
        </w:rPr>
        <w:t>, (В.14)</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lang w:val="en-US"/>
        </w:rPr>
        <w:drawing>
          <wp:inline distT="0" distB="0" distL="0" distR="0">
            <wp:extent cx="191135" cy="25146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191135" cy="251460"/>
                    </a:xfrm>
                    <a:prstGeom prst="rect">
                      <a:avLst/>
                    </a:prstGeom>
                    <a:noFill/>
                    <a:ln>
                      <a:noFill/>
                    </a:ln>
                  </pic:spPr>
                </pic:pic>
              </a:graphicData>
            </a:graphic>
          </wp:inline>
        </w:drawing>
      </w:r>
      <w:r>
        <w:rPr>
          <w:rFonts w:ascii="Calibri" w:hAnsi="Calibri" w:cs="Calibri"/>
        </w:rPr>
        <w:t xml:space="preserve"> - атмосферное давление, кПа (допускается принимать равным 101 кПа);</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r - расстояние от геометрического центра газопаровоздушного облака, м;</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81305" cy="260985"/>
            <wp:effectExtent l="0" t="0" r="4445" b="5715"/>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281305" cy="260985"/>
                    </a:xfrm>
                    <a:prstGeom prst="rect">
                      <a:avLst/>
                    </a:prstGeom>
                    <a:noFill/>
                    <a:ln>
                      <a:noFill/>
                    </a:ln>
                  </pic:spPr>
                </pic:pic>
              </a:graphicData>
            </a:graphic>
          </wp:inline>
        </w:drawing>
      </w:r>
      <w:r>
        <w:rPr>
          <w:rFonts w:ascii="Calibri" w:hAnsi="Calibri" w:cs="Calibri"/>
        </w:rPr>
        <w:t>- приведенная масса газа или пара, кг, рассчитанная по формуле</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1004570" cy="472440"/>
            <wp:effectExtent l="0" t="0" r="5080" b="381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1004570" cy="472440"/>
                    </a:xfrm>
                    <a:prstGeom prst="rect">
                      <a:avLst/>
                    </a:prstGeom>
                    <a:noFill/>
                    <a:ln>
                      <a:noFill/>
                    </a:ln>
                  </pic:spPr>
                </pic:pic>
              </a:graphicData>
            </a:graphic>
          </wp:inline>
        </w:drawing>
      </w:r>
      <w:r>
        <w:rPr>
          <w:rFonts w:ascii="Calibri" w:hAnsi="Calibri" w:cs="Calibri"/>
        </w:rPr>
        <w:t>, (В.15)</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lang w:val="en-US"/>
        </w:rPr>
        <w:drawing>
          <wp:inline distT="0" distB="0" distL="0" distR="0">
            <wp:extent cx="251460" cy="251460"/>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Pr>
          <w:rFonts w:ascii="Calibri" w:hAnsi="Calibri" w:cs="Calibri"/>
        </w:rPr>
        <w:t xml:space="preserve"> - удельная теплота сгорания газа или пара, </w:t>
      </w:r>
      <w:r>
        <w:rPr>
          <w:rFonts w:ascii="Calibri" w:hAnsi="Calibri" w:cs="Calibri"/>
          <w:noProof/>
          <w:lang w:val="en-US"/>
        </w:rPr>
        <w:drawing>
          <wp:inline distT="0" distB="0" distL="0" distR="0">
            <wp:extent cx="633095" cy="251460"/>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633095" cy="251460"/>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Z - коэффициент участия горючих газов и паров в горении, который допускается принимать равным 0,1;</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10820" cy="251460"/>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10820" cy="251460"/>
                    </a:xfrm>
                    <a:prstGeom prst="rect">
                      <a:avLst/>
                    </a:prstGeom>
                    <a:noFill/>
                    <a:ln>
                      <a:noFill/>
                    </a:ln>
                  </pic:spPr>
                </pic:pic>
              </a:graphicData>
            </a:graphic>
          </wp:inline>
        </w:drawing>
      </w:r>
      <w:r>
        <w:rPr>
          <w:rFonts w:ascii="Calibri" w:hAnsi="Calibri" w:cs="Calibri"/>
        </w:rPr>
        <w:t xml:space="preserve">- константа, равная </w:t>
      </w:r>
      <w:r>
        <w:rPr>
          <w:rFonts w:ascii="Calibri" w:hAnsi="Calibri" w:cs="Calibri"/>
          <w:noProof/>
          <w:lang w:val="en-US"/>
        </w:rPr>
        <w:drawing>
          <wp:inline distT="0" distB="0" distL="0" distR="0">
            <wp:extent cx="1285875" cy="251460"/>
            <wp:effectExtent l="0" t="0" r="9525"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1285875" cy="251460"/>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m - масса горючих газов и (или) паров, поступивших в результате аварии в окружающее пространство, кг.</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В.3.3. Импульс волны давления i, Па x с, рассчитывают по формуле</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833755" cy="472440"/>
            <wp:effectExtent l="0" t="0" r="4445" b="381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833755" cy="472440"/>
                    </a:xfrm>
                    <a:prstGeom prst="rect">
                      <a:avLst/>
                    </a:prstGeom>
                    <a:noFill/>
                    <a:ln>
                      <a:noFill/>
                    </a:ln>
                  </pic:spPr>
                </pic:pic>
              </a:graphicData>
            </a:graphic>
          </wp:inline>
        </w:drawing>
      </w:r>
      <w:r>
        <w:rPr>
          <w:rFonts w:ascii="Calibri" w:hAnsi="Calibri" w:cs="Calibri"/>
        </w:rPr>
        <w:t>. (В.16)</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В.4. Метод расчета критериев пожарной опасности для горючих пылей</w:t>
      </w:r>
    </w:p>
    <w:p w:rsidR="00FA0B5D" w:rsidRDefault="00FA0B5D">
      <w:pPr>
        <w:widowControl w:val="0"/>
        <w:autoSpaceDE w:val="0"/>
        <w:autoSpaceDN w:val="0"/>
        <w:adjustRightInd w:val="0"/>
        <w:ind w:firstLine="540"/>
        <w:jc w:val="both"/>
        <w:rPr>
          <w:rFonts w:ascii="Calibri" w:hAnsi="Calibri" w:cs="Calibri"/>
        </w:rPr>
      </w:pPr>
      <w:bookmarkStart w:id="47" w:name="Par782"/>
      <w:bookmarkEnd w:id="47"/>
      <w:r>
        <w:rPr>
          <w:rFonts w:ascii="Calibri" w:hAnsi="Calibri" w:cs="Calibri"/>
        </w:rPr>
        <w:t>В.4.1. В качестве расчетного варианта аварии для определения критериев пожарной опасности для горючих пылей следует выбирать наиболее неблагоприятный вариант аварии или период нормальной работы аппаратов, при котором в горении пылевоздушной смеси участвует наибольшее количество веществ или материалов, наиболее опасных в отношении последствий такого горения.</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В.4.2. Количество поступивших веществ, которые могут образовывать горючие пылевоздушные смеси, определяют, исходя из предпосылки о том, что в момент расчетной аварии произошла плановая (ремонтные работы) или внезапная разгерметизация одного из технологических аппаратов, за которой последовал аварийный выброс в окружающее пространство находившейся в аппарате пыли.</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В.4.3. Расчетная масса пыли, поступившей в окружающее пространство при расчетной аварии, </w:t>
      </w:r>
      <w:r>
        <w:rPr>
          <w:rFonts w:ascii="Calibri" w:hAnsi="Calibri" w:cs="Calibri"/>
        </w:rPr>
        <w:lastRenderedPageBreak/>
        <w:t>определяется по формуле</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1437005" cy="532765"/>
            <wp:effectExtent l="0" t="0" r="0" b="635"/>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1437005" cy="532765"/>
                    </a:xfrm>
                    <a:prstGeom prst="rect">
                      <a:avLst/>
                    </a:prstGeom>
                    <a:noFill/>
                    <a:ln>
                      <a:noFill/>
                    </a:ln>
                  </pic:spPr>
                </pic:pic>
              </a:graphicData>
            </a:graphic>
          </wp:inline>
        </w:drawing>
      </w:r>
      <w:r>
        <w:rPr>
          <w:rFonts w:ascii="Calibri" w:hAnsi="Calibri" w:cs="Calibri"/>
        </w:rPr>
        <w:t>, (В.17)</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где M - расчетная масса поступившей в окружающее пространство горючей пыли, кг;</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91465" cy="251460"/>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291465" cy="251460"/>
                    </a:xfrm>
                    <a:prstGeom prst="rect">
                      <a:avLst/>
                    </a:prstGeom>
                    <a:noFill/>
                    <a:ln>
                      <a:noFill/>
                    </a:ln>
                  </pic:spPr>
                </pic:pic>
              </a:graphicData>
            </a:graphic>
          </wp:inline>
        </w:drawing>
      </w:r>
      <w:r>
        <w:rPr>
          <w:rFonts w:ascii="Calibri" w:hAnsi="Calibri" w:cs="Calibri"/>
        </w:rPr>
        <w:t>- расчетная масса взвихрившейся пыли, кг;</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301625" cy="251460"/>
            <wp:effectExtent l="0" t="0" r="3175"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noFill/>
                    <a:ln>
                      <a:noFill/>
                    </a:ln>
                  </pic:spPr>
                </pic:pic>
              </a:graphicData>
            </a:graphic>
          </wp:inline>
        </w:drawing>
      </w:r>
      <w:r>
        <w:rPr>
          <w:rFonts w:ascii="Calibri" w:hAnsi="Calibri" w:cs="Calibri"/>
        </w:rPr>
        <w:t>- расчетная масса пыли, поступившей в результате аварийной ситуации, кг;</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51460" cy="251460"/>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Pr>
          <w:rFonts w:ascii="Calibri" w:hAnsi="Calibri" w:cs="Calibri"/>
        </w:rPr>
        <w:t xml:space="preserve">- стехиометрическая концентрация горючей пыли в аэровзвеси, </w:t>
      </w:r>
      <w:r>
        <w:rPr>
          <w:rFonts w:ascii="Calibri" w:hAnsi="Calibri" w:cs="Calibri"/>
          <w:noProof/>
          <w:lang w:val="en-US"/>
        </w:rPr>
        <w:drawing>
          <wp:inline distT="0" distB="0" distL="0" distR="0">
            <wp:extent cx="502285" cy="210820"/>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502285" cy="210820"/>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31140" cy="251460"/>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231140" cy="251460"/>
                    </a:xfrm>
                    <a:prstGeom prst="rect">
                      <a:avLst/>
                    </a:prstGeom>
                    <a:noFill/>
                    <a:ln>
                      <a:noFill/>
                    </a:ln>
                  </pic:spPr>
                </pic:pic>
              </a:graphicData>
            </a:graphic>
          </wp:inline>
        </w:drawing>
      </w:r>
      <w:r>
        <w:rPr>
          <w:rFonts w:ascii="Calibri" w:hAnsi="Calibri" w:cs="Calibri"/>
        </w:rPr>
        <w:t>- расчетный объем пылевоздушного облака, образованного при аварийной ситуации, м3.</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В отсутствие возможности получения сведений для расчета </w:t>
      </w:r>
      <w:r>
        <w:rPr>
          <w:rFonts w:ascii="Calibri" w:hAnsi="Calibri" w:cs="Calibri"/>
          <w:noProof/>
          <w:lang w:val="en-US"/>
        </w:rPr>
        <w:drawing>
          <wp:inline distT="0" distB="0" distL="0" distR="0">
            <wp:extent cx="231140" cy="251460"/>
            <wp:effectExtent l="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231140" cy="251460"/>
                    </a:xfrm>
                    <a:prstGeom prst="rect">
                      <a:avLst/>
                    </a:prstGeom>
                    <a:noFill/>
                    <a:ln>
                      <a:noFill/>
                    </a:ln>
                  </pic:spPr>
                </pic:pic>
              </a:graphicData>
            </a:graphic>
          </wp:inline>
        </w:drawing>
      </w:r>
      <w:r>
        <w:rPr>
          <w:rFonts w:ascii="Calibri" w:hAnsi="Calibri" w:cs="Calibri"/>
        </w:rPr>
        <w:t xml:space="preserve"> допускается принимать</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1055370" cy="251460"/>
            <wp:effectExtent l="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1055370" cy="251460"/>
                    </a:xfrm>
                    <a:prstGeom prst="rect">
                      <a:avLst/>
                    </a:prstGeom>
                    <a:noFill/>
                    <a:ln>
                      <a:noFill/>
                    </a:ln>
                  </pic:spPr>
                </pic:pic>
              </a:graphicData>
            </a:graphic>
          </wp:inline>
        </w:drawing>
      </w:r>
      <w:r>
        <w:rPr>
          <w:rFonts w:ascii="Calibri" w:hAnsi="Calibri" w:cs="Calibri"/>
        </w:rPr>
        <w:t>. (В.18)</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В.4.4. </w:t>
      </w:r>
      <w:r>
        <w:rPr>
          <w:rFonts w:ascii="Calibri" w:hAnsi="Calibri" w:cs="Calibri"/>
          <w:noProof/>
          <w:lang w:val="en-US"/>
        </w:rPr>
        <w:drawing>
          <wp:inline distT="0" distB="0" distL="0" distR="0">
            <wp:extent cx="291465" cy="251460"/>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291465" cy="251460"/>
                    </a:xfrm>
                    <a:prstGeom prst="rect">
                      <a:avLst/>
                    </a:prstGeom>
                    <a:noFill/>
                    <a:ln>
                      <a:noFill/>
                    </a:ln>
                  </pic:spPr>
                </pic:pic>
              </a:graphicData>
            </a:graphic>
          </wp:inline>
        </w:drawing>
      </w:r>
      <w:r>
        <w:rPr>
          <w:rFonts w:ascii="Calibri" w:hAnsi="Calibri" w:cs="Calibri"/>
        </w:rPr>
        <w:t xml:space="preserve"> определяют по формуле</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1085215" cy="251460"/>
            <wp:effectExtent l="0" t="0" r="635"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1085215" cy="251460"/>
                    </a:xfrm>
                    <a:prstGeom prst="rect">
                      <a:avLst/>
                    </a:prstGeom>
                    <a:noFill/>
                    <a:ln>
                      <a:noFill/>
                    </a:ln>
                  </pic:spPr>
                </pic:pic>
              </a:graphicData>
            </a:graphic>
          </wp:inline>
        </w:drawing>
      </w:r>
      <w:r>
        <w:rPr>
          <w:rFonts w:ascii="Calibri" w:hAnsi="Calibri" w:cs="Calibri"/>
        </w:rPr>
        <w:t>, (В.19)</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lang w:val="en-US"/>
        </w:rPr>
        <w:drawing>
          <wp:inline distT="0" distB="0" distL="0" distR="0">
            <wp:extent cx="231140" cy="251460"/>
            <wp:effectExtent l="0" t="0" r="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231140" cy="251460"/>
                    </a:xfrm>
                    <a:prstGeom prst="rect">
                      <a:avLst/>
                    </a:prstGeom>
                    <a:noFill/>
                    <a:ln>
                      <a:noFill/>
                    </a:ln>
                  </pic:spPr>
                </pic:pic>
              </a:graphicData>
            </a:graphic>
          </wp:inline>
        </w:drawing>
      </w:r>
      <w:r>
        <w:rPr>
          <w:rFonts w:ascii="Calibri" w:hAnsi="Calibri" w:cs="Calibri"/>
        </w:rPr>
        <w:t xml:space="preserve"> - доля горючей пыли в общей массе отложений пыли;</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60985" cy="251460"/>
            <wp:effectExtent l="0" t="0" r="5715"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260985" cy="251460"/>
                    </a:xfrm>
                    <a:prstGeom prst="rect">
                      <a:avLst/>
                    </a:prstGeom>
                    <a:noFill/>
                    <a:ln>
                      <a:noFill/>
                    </a:ln>
                  </pic:spPr>
                </pic:pic>
              </a:graphicData>
            </a:graphic>
          </wp:inline>
        </w:drawing>
      </w:r>
      <w:r>
        <w:rPr>
          <w:rFonts w:ascii="Calibri" w:hAnsi="Calibri" w:cs="Calibri"/>
        </w:rPr>
        <w:t xml:space="preserve">- доля отложенной вблизи аппарата пыли, способной перейти во взвешенное состояние в результате аварийной ситуации. В отсутствие экспериментальных данных о величине </w:t>
      </w:r>
      <w:r>
        <w:rPr>
          <w:rFonts w:ascii="Calibri" w:hAnsi="Calibri" w:cs="Calibri"/>
          <w:noProof/>
          <w:lang w:val="en-US"/>
        </w:rPr>
        <w:drawing>
          <wp:inline distT="0" distB="0" distL="0" distR="0">
            <wp:extent cx="260985" cy="251460"/>
            <wp:effectExtent l="0" t="0" r="5715"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260985" cy="251460"/>
                    </a:xfrm>
                    <a:prstGeom prst="rect">
                      <a:avLst/>
                    </a:prstGeom>
                    <a:noFill/>
                    <a:ln>
                      <a:noFill/>
                    </a:ln>
                  </pic:spPr>
                </pic:pic>
              </a:graphicData>
            </a:graphic>
          </wp:inline>
        </w:drawing>
      </w:r>
      <w:r>
        <w:rPr>
          <w:rFonts w:ascii="Calibri" w:hAnsi="Calibri" w:cs="Calibri"/>
        </w:rPr>
        <w:t xml:space="preserve"> допускается принимать </w:t>
      </w:r>
      <w:r>
        <w:rPr>
          <w:rFonts w:ascii="Calibri" w:hAnsi="Calibri" w:cs="Calibri"/>
          <w:noProof/>
          <w:lang w:val="en-US"/>
        </w:rPr>
        <w:drawing>
          <wp:inline distT="0" distB="0" distL="0" distR="0">
            <wp:extent cx="683260" cy="251460"/>
            <wp:effectExtent l="0" t="0" r="254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683260" cy="251460"/>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60985" cy="251460"/>
            <wp:effectExtent l="0" t="0" r="5715"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260985" cy="251460"/>
                    </a:xfrm>
                    <a:prstGeom prst="rect">
                      <a:avLst/>
                    </a:prstGeom>
                    <a:noFill/>
                    <a:ln>
                      <a:noFill/>
                    </a:ln>
                  </pic:spPr>
                </pic:pic>
              </a:graphicData>
            </a:graphic>
          </wp:inline>
        </w:drawing>
      </w:r>
      <w:r>
        <w:rPr>
          <w:rFonts w:ascii="Calibri" w:hAnsi="Calibri" w:cs="Calibri"/>
        </w:rPr>
        <w:t>- масса отложившейся вблизи аппарата пыли к моменту аварии, кг.</w:t>
      </w:r>
    </w:p>
    <w:p w:rsidR="00FA0B5D" w:rsidRDefault="00FA0B5D">
      <w:pPr>
        <w:widowControl w:val="0"/>
        <w:autoSpaceDE w:val="0"/>
        <w:autoSpaceDN w:val="0"/>
        <w:adjustRightInd w:val="0"/>
        <w:ind w:firstLine="540"/>
        <w:jc w:val="both"/>
        <w:rPr>
          <w:rFonts w:ascii="Calibri" w:hAnsi="Calibri" w:cs="Calibri"/>
        </w:rPr>
      </w:pPr>
      <w:bookmarkStart w:id="48" w:name="Par804"/>
      <w:bookmarkEnd w:id="48"/>
      <w:r>
        <w:rPr>
          <w:rFonts w:ascii="Calibri" w:hAnsi="Calibri" w:cs="Calibri"/>
        </w:rPr>
        <w:t xml:space="preserve">В.4.5. </w:t>
      </w:r>
      <w:r>
        <w:rPr>
          <w:rFonts w:ascii="Calibri" w:hAnsi="Calibri" w:cs="Calibri"/>
          <w:noProof/>
          <w:lang w:val="en-US"/>
        </w:rPr>
        <w:drawing>
          <wp:inline distT="0" distB="0" distL="0" distR="0">
            <wp:extent cx="301625" cy="251460"/>
            <wp:effectExtent l="0" t="0" r="3175"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noFill/>
                    <a:ln>
                      <a:noFill/>
                    </a:ln>
                  </pic:spPr>
                </pic:pic>
              </a:graphicData>
            </a:graphic>
          </wp:inline>
        </w:drawing>
      </w:r>
      <w:r>
        <w:rPr>
          <w:rFonts w:ascii="Calibri" w:hAnsi="Calibri" w:cs="Calibri"/>
        </w:rPr>
        <w:t xml:space="preserve"> определяют по формуле</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1477010" cy="251460"/>
            <wp:effectExtent l="0" t="0" r="889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1477010" cy="251460"/>
                    </a:xfrm>
                    <a:prstGeom prst="rect">
                      <a:avLst/>
                    </a:prstGeom>
                    <a:noFill/>
                    <a:ln>
                      <a:noFill/>
                    </a:ln>
                  </pic:spPr>
                </pic:pic>
              </a:graphicData>
            </a:graphic>
          </wp:inline>
        </w:drawing>
      </w:r>
      <w:r>
        <w:rPr>
          <w:rFonts w:ascii="Calibri" w:hAnsi="Calibri" w:cs="Calibri"/>
        </w:rPr>
        <w:t>, (В.20)</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lang w:val="en-US"/>
        </w:rPr>
        <w:drawing>
          <wp:inline distT="0" distB="0" distL="0" distR="0">
            <wp:extent cx="301625" cy="251460"/>
            <wp:effectExtent l="0" t="0" r="3175"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noFill/>
                    <a:ln>
                      <a:noFill/>
                    </a:ln>
                  </pic:spPr>
                </pic:pic>
              </a:graphicData>
            </a:graphic>
          </wp:inline>
        </w:drawing>
      </w:r>
      <w:r>
        <w:rPr>
          <w:rFonts w:ascii="Calibri" w:hAnsi="Calibri" w:cs="Calibri"/>
        </w:rPr>
        <w:t xml:space="preserve"> - масса горючей пыли, выбрасываемой в окружающее пространство при разгерметизации технологического аппарата, кг; при отсутствии ограничивающих выброс пыли инженерных устройств следует принимать, что в момент расчетной аварии происходит аварийный выброс в окружающее пространство всей находившейся в аппарате пыли;</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q - производительность, с которой продолжается поступление пылевидных веществ в аварийный аппарат по трубопроводам до момента их отключения, </w:t>
      </w:r>
      <w:r>
        <w:rPr>
          <w:rFonts w:ascii="Calibri" w:hAnsi="Calibri" w:cs="Calibri"/>
          <w:noProof/>
          <w:lang w:val="en-US"/>
        </w:rPr>
        <w:drawing>
          <wp:inline distT="0" distB="0" distL="0" distR="0">
            <wp:extent cx="472440" cy="231140"/>
            <wp:effectExtent l="0" t="0" r="381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472440" cy="231140"/>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T - расчетное время отключения, с, определяемое в каждом конкретном случае, исходя из реальной обстановки. Следует принимать равным времени срабатывания системы автоматики, если вероятность ее отказа не превышает 0,000001 в год или обеспечено резервирование ее элементов (но не более 120 с); 120 с, если вероятность отказа системы автоматики превышает 0,000001 в год и не обеспечено резервирование ее элементов; 300 с при ручном отключении;</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41300" cy="251460"/>
            <wp:effectExtent l="0" t="0" r="635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Pr>
          <w:rFonts w:ascii="Calibri" w:hAnsi="Calibri" w:cs="Calibri"/>
        </w:rPr>
        <w:t xml:space="preserve">- коэффициент пыления, представляющий отношение массы взвешенной в воздухе пыли ко всей массе пыли, поступившей из аппарата. В отсутствие экспериментальных данных о </w:t>
      </w:r>
      <w:r>
        <w:rPr>
          <w:rFonts w:ascii="Calibri" w:hAnsi="Calibri" w:cs="Calibri"/>
          <w:noProof/>
          <w:lang w:val="en-US"/>
        </w:rPr>
        <w:drawing>
          <wp:inline distT="0" distB="0" distL="0" distR="0">
            <wp:extent cx="241300" cy="251460"/>
            <wp:effectExtent l="0" t="0" r="635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Pr>
          <w:rFonts w:ascii="Calibri" w:hAnsi="Calibri" w:cs="Calibri"/>
        </w:rPr>
        <w:t xml:space="preserve"> допускается принимать: 0,5 - для пылей с дисперсностью не менее 350 мкм; 1,0 - для пылей с дисперсностью менее 350 мкм.</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В.4.6. Исходя из рассматриваемого сценария аварии, определяют массу M, кг, горючей пыли, поступившей в результате аварии в окружающее пространство в соответствии с </w:t>
      </w:r>
      <w:hyperlink w:anchor="Par782" w:history="1">
        <w:r>
          <w:rPr>
            <w:rFonts w:ascii="Calibri" w:hAnsi="Calibri" w:cs="Calibri"/>
            <w:color w:val="0000FF"/>
          </w:rPr>
          <w:t>В.4.1</w:t>
        </w:r>
      </w:hyperlink>
      <w:r>
        <w:rPr>
          <w:rFonts w:ascii="Calibri" w:hAnsi="Calibri" w:cs="Calibri"/>
        </w:rPr>
        <w:t xml:space="preserve"> - </w:t>
      </w:r>
      <w:hyperlink w:anchor="Par804" w:history="1">
        <w:r>
          <w:rPr>
            <w:rFonts w:ascii="Calibri" w:hAnsi="Calibri" w:cs="Calibri"/>
            <w:color w:val="0000FF"/>
          </w:rPr>
          <w:t>В.4.5</w:t>
        </w:r>
      </w:hyperlink>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В.4.7. Избыточное давление </w:t>
      </w:r>
      <w:r>
        <w:rPr>
          <w:rFonts w:ascii="Calibri" w:hAnsi="Calibri" w:cs="Calibri"/>
          <w:noProof/>
          <w:lang w:val="en-US"/>
        </w:rPr>
        <w:drawing>
          <wp:inline distT="0" distB="0" distL="0" distR="0">
            <wp:extent cx="260985" cy="191135"/>
            <wp:effectExtent l="0" t="0" r="5715"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260985" cy="191135"/>
                    </a:xfrm>
                    <a:prstGeom prst="rect">
                      <a:avLst/>
                    </a:prstGeom>
                    <a:noFill/>
                    <a:ln>
                      <a:noFill/>
                    </a:ln>
                  </pic:spPr>
                </pic:pic>
              </a:graphicData>
            </a:graphic>
          </wp:inline>
        </w:drawing>
      </w:r>
      <w:r>
        <w:rPr>
          <w:rFonts w:ascii="Calibri" w:hAnsi="Calibri" w:cs="Calibri"/>
        </w:rPr>
        <w:t xml:space="preserve"> для горючих пылей рассчитывают в следующей последовательности:</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а) определяют приведенную массу горючей пыли </w:t>
      </w:r>
      <w:r>
        <w:rPr>
          <w:rFonts w:ascii="Calibri" w:hAnsi="Calibri" w:cs="Calibri"/>
          <w:noProof/>
          <w:lang w:val="en-US"/>
        </w:rPr>
        <w:drawing>
          <wp:inline distT="0" distB="0" distL="0" distR="0">
            <wp:extent cx="281305" cy="260985"/>
            <wp:effectExtent l="0" t="0" r="4445" b="5715"/>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281305" cy="260985"/>
                    </a:xfrm>
                    <a:prstGeom prst="rect">
                      <a:avLst/>
                    </a:prstGeom>
                    <a:noFill/>
                    <a:ln>
                      <a:noFill/>
                    </a:ln>
                  </pic:spPr>
                </pic:pic>
              </a:graphicData>
            </a:graphic>
          </wp:inline>
        </w:drawing>
      </w:r>
      <w:r>
        <w:rPr>
          <w:rFonts w:ascii="Calibri" w:hAnsi="Calibri" w:cs="Calibri"/>
        </w:rPr>
        <w:t>, кг, по формуле:</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1226185" cy="260985"/>
            <wp:effectExtent l="0" t="0" r="0" b="5715"/>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1226185" cy="260985"/>
                    </a:xfrm>
                    <a:prstGeom prst="rect">
                      <a:avLst/>
                    </a:prstGeom>
                    <a:noFill/>
                    <a:ln>
                      <a:noFill/>
                    </a:ln>
                  </pic:spPr>
                </pic:pic>
              </a:graphicData>
            </a:graphic>
          </wp:inline>
        </w:drawing>
      </w:r>
      <w:r>
        <w:rPr>
          <w:rFonts w:ascii="Calibri" w:hAnsi="Calibri" w:cs="Calibri"/>
        </w:rPr>
        <w:t>, (В.21)</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где M - масса горючей пыли, поступившей в результате аварии в окружающее пространство, кг;</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Z - коэффициент участия пыли в горении, значение которого допускается принимать равным 0,1.</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В отдельных обоснованных случаях величина Z может быть снижена, но не менее чем до 0,02;</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41300" cy="251460"/>
            <wp:effectExtent l="0" t="0" r="635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Pr>
          <w:rFonts w:ascii="Calibri" w:hAnsi="Calibri" w:cs="Calibri"/>
        </w:rPr>
        <w:t xml:space="preserve">- теплота сгорания пыли, </w:t>
      </w:r>
      <w:r>
        <w:rPr>
          <w:rFonts w:ascii="Calibri" w:hAnsi="Calibri" w:cs="Calibri"/>
          <w:noProof/>
          <w:lang w:val="en-US"/>
        </w:rPr>
        <w:drawing>
          <wp:inline distT="0" distB="0" distL="0" distR="0">
            <wp:extent cx="633095" cy="25146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633095" cy="251460"/>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81305" cy="251460"/>
            <wp:effectExtent l="0" t="0" r="4445"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noFill/>
                    <a:ln>
                      <a:noFill/>
                    </a:ln>
                  </pic:spPr>
                </pic:pic>
              </a:graphicData>
            </a:graphic>
          </wp:inline>
        </w:drawing>
      </w:r>
      <w:r>
        <w:rPr>
          <w:rFonts w:ascii="Calibri" w:hAnsi="Calibri" w:cs="Calibri"/>
        </w:rPr>
        <w:t xml:space="preserve">- константа, принимаемая равной </w:t>
      </w:r>
      <w:r>
        <w:rPr>
          <w:rFonts w:ascii="Calibri" w:hAnsi="Calibri" w:cs="Calibri"/>
          <w:noProof/>
          <w:lang w:val="en-US"/>
        </w:rPr>
        <w:drawing>
          <wp:inline distT="0" distB="0" distL="0" distR="0">
            <wp:extent cx="1285875" cy="251460"/>
            <wp:effectExtent l="0" t="0" r="9525"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1285875" cy="251460"/>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б) вычисляют расчетное избыточное давление </w:t>
      </w:r>
      <w:r>
        <w:rPr>
          <w:rFonts w:ascii="Calibri" w:hAnsi="Calibri" w:cs="Calibri"/>
          <w:noProof/>
          <w:lang w:val="en-US"/>
        </w:rPr>
        <w:drawing>
          <wp:inline distT="0" distB="0" distL="0" distR="0">
            <wp:extent cx="260985" cy="191135"/>
            <wp:effectExtent l="0" t="0" r="5715"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260985" cy="191135"/>
                    </a:xfrm>
                    <a:prstGeom prst="rect">
                      <a:avLst/>
                    </a:prstGeom>
                    <a:noFill/>
                    <a:ln>
                      <a:noFill/>
                    </a:ln>
                  </pic:spPr>
                </pic:pic>
              </a:graphicData>
            </a:graphic>
          </wp:inline>
        </w:drawing>
      </w:r>
      <w:r>
        <w:rPr>
          <w:rFonts w:ascii="Calibri" w:hAnsi="Calibri" w:cs="Calibri"/>
        </w:rPr>
        <w:t>, кПа, по формуле:</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2391410" cy="562610"/>
            <wp:effectExtent l="0" t="0" r="8890" b="889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2391410" cy="562610"/>
                    </a:xfrm>
                    <a:prstGeom prst="rect">
                      <a:avLst/>
                    </a:prstGeom>
                    <a:noFill/>
                    <a:ln>
                      <a:noFill/>
                    </a:ln>
                  </pic:spPr>
                </pic:pic>
              </a:graphicData>
            </a:graphic>
          </wp:inline>
        </w:drawing>
      </w:r>
      <w:r>
        <w:rPr>
          <w:rFonts w:ascii="Calibri" w:hAnsi="Calibri" w:cs="Calibri"/>
        </w:rPr>
        <w:t>, (В.22)</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lang w:val="en-US"/>
        </w:rPr>
        <w:drawing>
          <wp:inline distT="0" distB="0" distL="0" distR="0">
            <wp:extent cx="191135" cy="251460"/>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191135" cy="251460"/>
                    </a:xfrm>
                    <a:prstGeom prst="rect">
                      <a:avLst/>
                    </a:prstGeom>
                    <a:noFill/>
                    <a:ln>
                      <a:noFill/>
                    </a:ln>
                  </pic:spPr>
                </pic:pic>
              </a:graphicData>
            </a:graphic>
          </wp:inline>
        </w:drawing>
      </w:r>
      <w:r>
        <w:rPr>
          <w:rFonts w:ascii="Calibri" w:hAnsi="Calibri" w:cs="Calibri"/>
        </w:rPr>
        <w:t xml:space="preserve"> - атмосферное давление, кПа;</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r - расстояние от центра пылевоздушного облака, м. Допускается отсчитывать величину r от геометрического центра технологической установки.</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В.4.8. Импульс волны давления i, Па x с, вычисляют по формуле:</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833755" cy="472440"/>
            <wp:effectExtent l="0" t="0" r="4445" b="381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833755" cy="472440"/>
                    </a:xfrm>
                    <a:prstGeom prst="rect">
                      <a:avLst/>
                    </a:prstGeom>
                    <a:noFill/>
                    <a:ln>
                      <a:noFill/>
                    </a:ln>
                  </pic:spPr>
                </pic:pic>
              </a:graphicData>
            </a:graphic>
          </wp:inline>
        </w:drawing>
      </w:r>
      <w:r>
        <w:rPr>
          <w:rFonts w:ascii="Calibri" w:hAnsi="Calibri" w:cs="Calibri"/>
        </w:rPr>
        <w:t>. (В.23)</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В.5. Метод расчета интенсивности теплового излучения</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В.5.1. Интенсивность теплового излучения рассчитывают для двух случаев пожара (или для того из них, который может быть реализован в данной технологической установке):</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пожар проливов ЛВЖ, ГЖ, СУГ, СПГ (сжиженный природный газ) или горение твердых горючих материалов (включая горение пыли);</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"огненный шар".</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Если возможна реализация обоих случаев, то при оценке значений критерия пожарной опасности учитывается наибольшая из двух величин интенсивности теплового излучения.</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В.5.2. Интенсивность теплового излучения q, </w:t>
      </w:r>
      <w:r>
        <w:rPr>
          <w:rFonts w:ascii="Calibri" w:hAnsi="Calibri" w:cs="Calibri"/>
          <w:noProof/>
          <w:lang w:val="en-US"/>
        </w:rPr>
        <w:drawing>
          <wp:inline distT="0" distB="0" distL="0" distR="0">
            <wp:extent cx="622935" cy="210820"/>
            <wp:effectExtent l="0" t="0" r="5715"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622935" cy="210820"/>
                    </a:xfrm>
                    <a:prstGeom prst="rect">
                      <a:avLst/>
                    </a:prstGeom>
                    <a:noFill/>
                    <a:ln>
                      <a:noFill/>
                    </a:ln>
                  </pic:spPr>
                </pic:pic>
              </a:graphicData>
            </a:graphic>
          </wp:inline>
        </w:drawing>
      </w:r>
      <w:r>
        <w:rPr>
          <w:rFonts w:ascii="Calibri" w:hAnsi="Calibri" w:cs="Calibri"/>
        </w:rPr>
        <w:t>, для пожара пролива жидкости или при горении твердых материалов рассчитывают по формуле</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bookmarkStart w:id="49" w:name="Par840"/>
      <w:bookmarkEnd w:id="49"/>
      <w:r>
        <w:rPr>
          <w:rFonts w:ascii="Calibri" w:hAnsi="Calibri" w:cs="Calibri"/>
          <w:noProof/>
          <w:lang w:val="en-US"/>
        </w:rPr>
        <w:drawing>
          <wp:inline distT="0" distB="0" distL="0" distR="0">
            <wp:extent cx="723265" cy="260985"/>
            <wp:effectExtent l="0" t="0" r="635" b="5715"/>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723265" cy="260985"/>
                    </a:xfrm>
                    <a:prstGeom prst="rect">
                      <a:avLst/>
                    </a:prstGeom>
                    <a:noFill/>
                    <a:ln>
                      <a:noFill/>
                    </a:ln>
                  </pic:spPr>
                </pic:pic>
              </a:graphicData>
            </a:graphic>
          </wp:inline>
        </w:drawing>
      </w:r>
      <w:r>
        <w:rPr>
          <w:rFonts w:ascii="Calibri" w:hAnsi="Calibri" w:cs="Calibri"/>
        </w:rPr>
        <w:t>, (В.24)</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lang w:val="en-US"/>
        </w:rPr>
        <w:drawing>
          <wp:inline distT="0" distB="0" distL="0" distR="0">
            <wp:extent cx="241300" cy="260985"/>
            <wp:effectExtent l="0" t="0" r="0" b="5715"/>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241300" cy="260985"/>
                    </a:xfrm>
                    <a:prstGeom prst="rect">
                      <a:avLst/>
                    </a:prstGeom>
                    <a:noFill/>
                    <a:ln>
                      <a:noFill/>
                    </a:ln>
                  </pic:spPr>
                </pic:pic>
              </a:graphicData>
            </a:graphic>
          </wp:inline>
        </w:drawing>
      </w:r>
      <w:r>
        <w:rPr>
          <w:rFonts w:ascii="Calibri" w:hAnsi="Calibri" w:cs="Calibri"/>
        </w:rPr>
        <w:t xml:space="preserve"> - среднеповерхностная плотность теплового излучения пламени, </w:t>
      </w:r>
      <w:r>
        <w:rPr>
          <w:rFonts w:ascii="Calibri" w:hAnsi="Calibri" w:cs="Calibri"/>
          <w:noProof/>
          <w:lang w:val="en-US"/>
        </w:rPr>
        <w:drawing>
          <wp:inline distT="0" distB="0" distL="0" distR="0">
            <wp:extent cx="622935" cy="210820"/>
            <wp:effectExtent l="0" t="0" r="5715"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622935" cy="210820"/>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191135" cy="260985"/>
            <wp:effectExtent l="0" t="0" r="0" b="5715"/>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191135" cy="260985"/>
                    </a:xfrm>
                    <a:prstGeom prst="rect">
                      <a:avLst/>
                    </a:prstGeom>
                    <a:noFill/>
                    <a:ln>
                      <a:noFill/>
                    </a:ln>
                  </pic:spPr>
                </pic:pic>
              </a:graphicData>
            </a:graphic>
          </wp:inline>
        </w:drawing>
      </w:r>
      <w:r>
        <w:rPr>
          <w:rFonts w:ascii="Calibri" w:hAnsi="Calibri" w:cs="Calibri"/>
        </w:rPr>
        <w:t>- угловой коэффициент облученности;</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140970" cy="160655"/>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140970" cy="160655"/>
                    </a:xfrm>
                    <a:prstGeom prst="rect">
                      <a:avLst/>
                    </a:prstGeom>
                    <a:noFill/>
                    <a:ln>
                      <a:noFill/>
                    </a:ln>
                  </pic:spPr>
                </pic:pic>
              </a:graphicData>
            </a:graphic>
          </wp:inline>
        </w:drawing>
      </w:r>
      <w:r>
        <w:rPr>
          <w:rFonts w:ascii="Calibri" w:hAnsi="Calibri" w:cs="Calibri"/>
        </w:rPr>
        <w:t>- коэффициент пропускания атмосферы.</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41300" cy="260985"/>
            <wp:effectExtent l="0" t="0" r="0" b="5715"/>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241300" cy="260985"/>
                    </a:xfrm>
                    <a:prstGeom prst="rect">
                      <a:avLst/>
                    </a:prstGeom>
                    <a:noFill/>
                    <a:ln>
                      <a:noFill/>
                    </a:ln>
                  </pic:spPr>
                </pic:pic>
              </a:graphicData>
            </a:graphic>
          </wp:inline>
        </w:drawing>
      </w:r>
      <w:r>
        <w:rPr>
          <w:rFonts w:ascii="Calibri" w:hAnsi="Calibri" w:cs="Calibri"/>
        </w:rPr>
        <w:t>принимают на основе имеющихся экспериментальных данных. Для некоторых жидких углеводородных топлив указанные данные приведены в таблице В.1.</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right"/>
        <w:rPr>
          <w:rFonts w:ascii="Calibri" w:hAnsi="Calibri" w:cs="Calibri"/>
        </w:rPr>
      </w:pPr>
      <w:r>
        <w:rPr>
          <w:rFonts w:ascii="Calibri" w:hAnsi="Calibri" w:cs="Calibri"/>
        </w:rPr>
        <w:t>Таблица В.1</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rPr>
        <w:t>Среднеповерхностная плотность теплового излучения</w:t>
      </w:r>
    </w:p>
    <w:p w:rsidR="00FA0B5D" w:rsidRDefault="00FA0B5D">
      <w:pPr>
        <w:widowControl w:val="0"/>
        <w:autoSpaceDE w:val="0"/>
        <w:autoSpaceDN w:val="0"/>
        <w:adjustRightInd w:val="0"/>
        <w:jc w:val="center"/>
        <w:rPr>
          <w:rFonts w:ascii="Calibri" w:hAnsi="Calibri" w:cs="Calibri"/>
        </w:rPr>
      </w:pPr>
      <w:r>
        <w:rPr>
          <w:rFonts w:ascii="Calibri" w:hAnsi="Calibri" w:cs="Calibri"/>
        </w:rPr>
        <w:t>пламени в зависимости от диаметра очага и удельная массовая</w:t>
      </w:r>
    </w:p>
    <w:p w:rsidR="00FA0B5D" w:rsidRDefault="00FA0B5D">
      <w:pPr>
        <w:widowControl w:val="0"/>
        <w:autoSpaceDE w:val="0"/>
        <w:autoSpaceDN w:val="0"/>
        <w:adjustRightInd w:val="0"/>
        <w:jc w:val="center"/>
        <w:rPr>
          <w:rFonts w:ascii="Calibri" w:hAnsi="Calibri" w:cs="Calibri"/>
        </w:rPr>
      </w:pPr>
      <w:r>
        <w:rPr>
          <w:rFonts w:ascii="Calibri" w:hAnsi="Calibri" w:cs="Calibri"/>
        </w:rPr>
        <w:t>скорость выгорания для некоторых жидких углеводородов</w:t>
      </w:r>
    </w:p>
    <w:p w:rsidR="00FA0B5D" w:rsidRDefault="00FA0B5D">
      <w:pPr>
        <w:widowControl w:val="0"/>
        <w:autoSpaceDE w:val="0"/>
        <w:autoSpaceDN w:val="0"/>
        <w:adjustRightInd w:val="0"/>
        <w:ind w:firstLine="540"/>
        <w:jc w:val="both"/>
        <w:rPr>
          <w:rFonts w:ascii="Calibri" w:hAnsi="Calibri" w:cs="Calibri"/>
        </w:rPr>
      </w:pP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            │                           -2               │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lastRenderedPageBreak/>
        <w:t>│Углеводороды│                E , кВт x м                 │      M,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            │                 f                          │      -2    -1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            ├────────┬────────┬────────┬────────┬────────┤кг x м   x с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            │d = 10 м│d = 20 м│d = 30 м│d = 40 м│d = 50 м│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│СПГ (метан) │  220   │  180   │  150   │  130   │  120   │       0,08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│СУГ (пропан-│   80   │   63   │   50   │   43   │   40   │       0,10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│бутан)      │        │        │        │        │        │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│Бензин      │   60   │   47   │   35   │   28   │   25   │       0,06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│Дизельное   │   40   │   32   │   25   │   21   │   18   │       0,04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│топливо     │        │        │        │        │        │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│Нефть       │   25   │   19   │   15   │   12   │   10   │       0,04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    Примечание.  Для диаметров очагов менее 10 м или более 50  м  следует│</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│принимать E   такой  же,  как  и  для  очагов  диаметром  10  м  и  50  м│</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           f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│соответственно.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При отсутствии данных допускается принимать величину </w:t>
      </w:r>
      <w:r>
        <w:rPr>
          <w:rFonts w:ascii="Calibri" w:hAnsi="Calibri" w:cs="Calibri"/>
          <w:noProof/>
          <w:lang w:val="en-US"/>
        </w:rPr>
        <w:drawing>
          <wp:inline distT="0" distB="0" distL="0" distR="0">
            <wp:extent cx="241300" cy="260985"/>
            <wp:effectExtent l="0" t="0" r="0" b="5715"/>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241300" cy="260985"/>
                    </a:xfrm>
                    <a:prstGeom prst="rect">
                      <a:avLst/>
                    </a:prstGeom>
                    <a:noFill/>
                    <a:ln>
                      <a:noFill/>
                    </a:ln>
                  </pic:spPr>
                </pic:pic>
              </a:graphicData>
            </a:graphic>
          </wp:inline>
        </w:drawing>
      </w:r>
      <w:r>
        <w:rPr>
          <w:rFonts w:ascii="Calibri" w:hAnsi="Calibri" w:cs="Calibri"/>
        </w:rPr>
        <w:t xml:space="preserve"> равной </w:t>
      </w:r>
      <w:r>
        <w:rPr>
          <w:rFonts w:ascii="Calibri" w:hAnsi="Calibri" w:cs="Calibri"/>
          <w:noProof/>
          <w:lang w:val="en-US"/>
        </w:rPr>
        <w:drawing>
          <wp:inline distT="0" distB="0" distL="0" distR="0">
            <wp:extent cx="904240" cy="251460"/>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904240" cy="251460"/>
                    </a:xfrm>
                    <a:prstGeom prst="rect">
                      <a:avLst/>
                    </a:prstGeom>
                    <a:noFill/>
                    <a:ln>
                      <a:noFill/>
                    </a:ln>
                  </pic:spPr>
                </pic:pic>
              </a:graphicData>
            </a:graphic>
          </wp:inline>
        </w:drawing>
      </w:r>
      <w:r>
        <w:rPr>
          <w:rFonts w:ascii="Calibri" w:hAnsi="Calibri" w:cs="Calibri"/>
        </w:rPr>
        <w:t xml:space="preserve"> для СУГ, </w:t>
      </w:r>
      <w:r>
        <w:rPr>
          <w:rFonts w:ascii="Calibri" w:hAnsi="Calibri" w:cs="Calibri"/>
          <w:noProof/>
          <w:lang w:val="en-US"/>
        </w:rPr>
        <w:drawing>
          <wp:inline distT="0" distB="0" distL="0" distR="0">
            <wp:extent cx="833755" cy="251460"/>
            <wp:effectExtent l="0" t="0" r="4445"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833755" cy="251460"/>
                    </a:xfrm>
                    <a:prstGeom prst="rect">
                      <a:avLst/>
                    </a:prstGeom>
                    <a:noFill/>
                    <a:ln>
                      <a:noFill/>
                    </a:ln>
                  </pic:spPr>
                </pic:pic>
              </a:graphicData>
            </a:graphic>
          </wp:inline>
        </w:drawing>
      </w:r>
      <w:r>
        <w:rPr>
          <w:rFonts w:ascii="Calibri" w:hAnsi="Calibri" w:cs="Calibri"/>
        </w:rPr>
        <w:t xml:space="preserve"> - для нефтепродуктов, </w:t>
      </w:r>
      <w:r>
        <w:rPr>
          <w:rFonts w:ascii="Calibri" w:hAnsi="Calibri" w:cs="Calibri"/>
          <w:noProof/>
          <w:lang w:val="en-US"/>
        </w:rPr>
        <w:drawing>
          <wp:inline distT="0" distB="0" distL="0" distR="0">
            <wp:extent cx="833755" cy="251460"/>
            <wp:effectExtent l="0" t="0" r="4445"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833755" cy="251460"/>
                    </a:xfrm>
                    <a:prstGeom prst="rect">
                      <a:avLst/>
                    </a:prstGeom>
                    <a:noFill/>
                    <a:ln>
                      <a:noFill/>
                    </a:ln>
                  </pic:spPr>
                </pic:pic>
              </a:graphicData>
            </a:graphic>
          </wp:inline>
        </w:drawing>
      </w:r>
      <w:r>
        <w:rPr>
          <w:rFonts w:ascii="Calibri" w:hAnsi="Calibri" w:cs="Calibri"/>
        </w:rPr>
        <w:t xml:space="preserve"> - для твердых материалов.</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В.5.3. Рассчитывают эффективный диаметр пролива d, м, по формуле:</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683260" cy="492125"/>
            <wp:effectExtent l="0" t="0" r="2540" b="3175"/>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683260" cy="492125"/>
                    </a:xfrm>
                    <a:prstGeom prst="rect">
                      <a:avLst/>
                    </a:prstGeom>
                    <a:noFill/>
                    <a:ln>
                      <a:noFill/>
                    </a:ln>
                  </pic:spPr>
                </pic:pic>
              </a:graphicData>
            </a:graphic>
          </wp:inline>
        </w:drawing>
      </w:r>
      <w:r>
        <w:rPr>
          <w:rFonts w:ascii="Calibri" w:hAnsi="Calibri" w:cs="Calibri"/>
        </w:rPr>
        <w:t>, (В.25)</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где F - площадь пролива, м2.</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В.5.4. Вычисляют высоту пламени H, м, по формуле:</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1517015" cy="602615"/>
            <wp:effectExtent l="0" t="0" r="6985" b="6985"/>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1517015" cy="602615"/>
                    </a:xfrm>
                    <a:prstGeom prst="rect">
                      <a:avLst/>
                    </a:prstGeom>
                    <a:noFill/>
                    <a:ln>
                      <a:noFill/>
                    </a:ln>
                  </pic:spPr>
                </pic:pic>
              </a:graphicData>
            </a:graphic>
          </wp:inline>
        </w:drawing>
      </w:r>
      <w:r>
        <w:rPr>
          <w:rFonts w:ascii="Calibri" w:hAnsi="Calibri" w:cs="Calibri"/>
        </w:rPr>
        <w:t>, (В.26)</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где M - удельная массовая скорость выгорания жидкости, </w:t>
      </w:r>
      <w:r>
        <w:rPr>
          <w:rFonts w:ascii="Calibri" w:hAnsi="Calibri" w:cs="Calibri"/>
          <w:noProof/>
          <w:lang w:val="en-US"/>
        </w:rPr>
        <w:drawing>
          <wp:inline distT="0" distB="0" distL="0" distR="0">
            <wp:extent cx="763905" cy="231140"/>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763905" cy="231140"/>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10820" cy="251460"/>
            <wp:effectExtent l="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210820" cy="251460"/>
                    </a:xfrm>
                    <a:prstGeom prst="rect">
                      <a:avLst/>
                    </a:prstGeom>
                    <a:noFill/>
                    <a:ln>
                      <a:noFill/>
                    </a:ln>
                  </pic:spPr>
                </pic:pic>
              </a:graphicData>
            </a:graphic>
          </wp:inline>
        </w:drawing>
      </w:r>
      <w:r>
        <w:rPr>
          <w:rFonts w:ascii="Calibri" w:hAnsi="Calibri" w:cs="Calibri"/>
        </w:rPr>
        <w:t xml:space="preserve">- плотность окружающего воздуха, </w:t>
      </w:r>
      <w:r>
        <w:rPr>
          <w:rFonts w:ascii="Calibri" w:hAnsi="Calibri" w:cs="Calibri"/>
          <w:noProof/>
          <w:lang w:val="en-US"/>
        </w:rPr>
        <w:drawing>
          <wp:inline distT="0" distB="0" distL="0" distR="0">
            <wp:extent cx="502285" cy="210820"/>
            <wp:effectExtent l="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502285" cy="210820"/>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g - ускорение свободного падения, </w:t>
      </w:r>
      <w:r>
        <w:rPr>
          <w:rFonts w:ascii="Calibri" w:hAnsi="Calibri" w:cs="Calibri"/>
          <w:noProof/>
          <w:lang w:val="en-US"/>
        </w:rPr>
        <w:drawing>
          <wp:inline distT="0" distB="0" distL="0" distR="0">
            <wp:extent cx="1045210" cy="251460"/>
            <wp:effectExtent l="0" t="0" r="254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1045210" cy="251460"/>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В.5.5. Определяют угловой коэффициент облученности </w:t>
      </w:r>
      <w:r>
        <w:rPr>
          <w:rFonts w:ascii="Calibri" w:hAnsi="Calibri" w:cs="Calibri"/>
          <w:noProof/>
          <w:lang w:val="en-US"/>
        </w:rPr>
        <w:drawing>
          <wp:inline distT="0" distB="0" distL="0" distR="0">
            <wp:extent cx="191135" cy="260985"/>
            <wp:effectExtent l="0" t="0" r="0" b="5715"/>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191135" cy="260985"/>
                    </a:xfrm>
                    <a:prstGeom prst="rect">
                      <a:avLst/>
                    </a:prstGeom>
                    <a:noFill/>
                    <a:ln>
                      <a:noFill/>
                    </a:ln>
                  </pic:spPr>
                </pic:pic>
              </a:graphicData>
            </a:graphic>
          </wp:inline>
        </w:drawing>
      </w:r>
      <w:r>
        <w:rPr>
          <w:rFonts w:ascii="Calibri" w:hAnsi="Calibri" w:cs="Calibri"/>
        </w:rPr>
        <w:t xml:space="preserve"> по формулам:</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1064895" cy="321310"/>
            <wp:effectExtent l="0" t="0" r="1905" b="254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1064895" cy="321310"/>
                    </a:xfrm>
                    <a:prstGeom prst="rect">
                      <a:avLst/>
                    </a:prstGeom>
                    <a:noFill/>
                    <a:ln>
                      <a:noFill/>
                    </a:ln>
                  </pic:spPr>
                </pic:pic>
              </a:graphicData>
            </a:graphic>
          </wp:inline>
        </w:drawing>
      </w:r>
      <w:r>
        <w:rPr>
          <w:rFonts w:ascii="Calibri" w:hAnsi="Calibri" w:cs="Calibri"/>
        </w:rPr>
        <w:t>, (В.27)</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lang w:val="en-US"/>
        </w:rPr>
        <w:drawing>
          <wp:inline distT="0" distB="0" distL="0" distR="0">
            <wp:extent cx="502285" cy="251460"/>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502285" cy="251460"/>
                    </a:xfrm>
                    <a:prstGeom prst="rect">
                      <a:avLst/>
                    </a:prstGeom>
                    <a:noFill/>
                    <a:ln>
                      <a:noFill/>
                    </a:ln>
                  </pic:spPr>
                </pic:pic>
              </a:graphicData>
            </a:graphic>
          </wp:inline>
        </w:drawing>
      </w:r>
      <w:r>
        <w:rPr>
          <w:rFonts w:ascii="Calibri" w:hAnsi="Calibri" w:cs="Calibri"/>
        </w:rPr>
        <w:t xml:space="preserve"> - факторы облученности для вертикальной и горизонтальной площадок соответственно, которые определяют с помощью выражений:</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3476625" cy="622935"/>
            <wp:effectExtent l="0" t="0" r="9525" b="5715"/>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3476625" cy="622935"/>
                    </a:xfrm>
                    <a:prstGeom prst="rect">
                      <a:avLst/>
                    </a:prstGeom>
                    <a:noFill/>
                    <a:ln>
                      <a:noFill/>
                    </a:ln>
                  </pic:spPr>
                </pic:pic>
              </a:graphicData>
            </a:graphic>
          </wp:inline>
        </w:drawing>
      </w: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2542540" cy="622935"/>
            <wp:effectExtent l="0" t="0" r="0" b="5715"/>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2542540" cy="622935"/>
                    </a:xfrm>
                    <a:prstGeom prst="rect">
                      <a:avLst/>
                    </a:prstGeom>
                    <a:noFill/>
                    <a:ln>
                      <a:noFill/>
                    </a:ln>
                  </pic:spPr>
                </pic:pic>
              </a:graphicData>
            </a:graphic>
          </wp:inline>
        </w:drawing>
      </w:r>
      <w:r>
        <w:rPr>
          <w:rFonts w:ascii="Calibri" w:hAnsi="Calibri" w:cs="Calibri"/>
        </w:rPr>
        <w:t>, (В.28)</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3044825" cy="582930"/>
            <wp:effectExtent l="0" t="0" r="3175" b="762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3044825" cy="582930"/>
                    </a:xfrm>
                    <a:prstGeom prst="rect">
                      <a:avLst/>
                    </a:prstGeom>
                    <a:noFill/>
                    <a:ln>
                      <a:noFill/>
                    </a:ln>
                  </pic:spPr>
                </pic:pic>
              </a:graphicData>
            </a:graphic>
          </wp:inline>
        </w:drawing>
      </w: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2582545" cy="582930"/>
            <wp:effectExtent l="0" t="0" r="8255" b="762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2582545" cy="582930"/>
                    </a:xfrm>
                    <a:prstGeom prst="rect">
                      <a:avLst/>
                    </a:prstGeom>
                    <a:noFill/>
                    <a:ln>
                      <a:noFill/>
                    </a:ln>
                  </pic:spPr>
                </pic:pic>
              </a:graphicData>
            </a:graphic>
          </wp:inline>
        </w:drawing>
      </w:r>
      <w:r>
        <w:rPr>
          <w:rFonts w:ascii="Calibri" w:hAnsi="Calibri" w:cs="Calibri"/>
        </w:rPr>
        <w:t>, (В.29)</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1045210" cy="472440"/>
            <wp:effectExtent l="0" t="0" r="2540" b="381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1045210" cy="472440"/>
                    </a:xfrm>
                    <a:prstGeom prst="rect">
                      <a:avLst/>
                    </a:prstGeom>
                    <a:noFill/>
                    <a:ln>
                      <a:noFill/>
                    </a:ln>
                  </pic:spPr>
                </pic:pic>
              </a:graphicData>
            </a:graphic>
          </wp:inline>
        </w:drawing>
      </w:r>
      <w:r>
        <w:rPr>
          <w:rFonts w:ascii="Calibri" w:hAnsi="Calibri" w:cs="Calibri"/>
        </w:rPr>
        <w:t>, (В.30)</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743585" cy="472440"/>
            <wp:effectExtent l="0" t="0" r="0" b="381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743585" cy="472440"/>
                    </a:xfrm>
                    <a:prstGeom prst="rect">
                      <a:avLst/>
                    </a:prstGeom>
                    <a:noFill/>
                    <a:ln>
                      <a:noFill/>
                    </a:ln>
                  </pic:spPr>
                </pic:pic>
              </a:graphicData>
            </a:graphic>
          </wp:inline>
        </w:drawing>
      </w:r>
      <w:r>
        <w:rPr>
          <w:rFonts w:ascii="Calibri" w:hAnsi="Calibri" w:cs="Calibri"/>
        </w:rPr>
        <w:t>, (В.31)</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512445" cy="431800"/>
            <wp:effectExtent l="0" t="0" r="0" b="635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512445" cy="431800"/>
                    </a:xfrm>
                    <a:prstGeom prst="rect">
                      <a:avLst/>
                    </a:prstGeom>
                    <a:noFill/>
                    <a:ln>
                      <a:noFill/>
                    </a:ln>
                  </pic:spPr>
                </pic:pic>
              </a:graphicData>
            </a:graphic>
          </wp:inline>
        </w:drawing>
      </w:r>
      <w:r>
        <w:rPr>
          <w:rFonts w:ascii="Calibri" w:hAnsi="Calibri" w:cs="Calibri"/>
        </w:rPr>
        <w:t>, (В.32)</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582930" cy="431800"/>
            <wp:effectExtent l="0" t="0" r="7620" b="635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582930" cy="431800"/>
                    </a:xfrm>
                    <a:prstGeom prst="rect">
                      <a:avLst/>
                    </a:prstGeom>
                    <a:noFill/>
                    <a:ln>
                      <a:noFill/>
                    </a:ln>
                  </pic:spPr>
                </pic:pic>
              </a:graphicData>
            </a:graphic>
          </wp:inline>
        </w:drawing>
      </w:r>
      <w:r>
        <w:rPr>
          <w:rFonts w:ascii="Calibri" w:hAnsi="Calibri" w:cs="Calibri"/>
        </w:rPr>
        <w:t>, (В.33)</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где r - расстояние от геометрического центра пролива до облучаемого объекта, м.</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Определяют коэффициент пропускания атмосферы по формуле</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2120265" cy="301625"/>
            <wp:effectExtent l="0" t="0" r="0" b="3175"/>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2120265" cy="301625"/>
                    </a:xfrm>
                    <a:prstGeom prst="rect">
                      <a:avLst/>
                    </a:prstGeom>
                    <a:noFill/>
                    <a:ln>
                      <a:noFill/>
                    </a:ln>
                  </pic:spPr>
                </pic:pic>
              </a:graphicData>
            </a:graphic>
          </wp:inline>
        </w:drawing>
      </w:r>
      <w:r>
        <w:rPr>
          <w:rFonts w:ascii="Calibri" w:hAnsi="Calibri" w:cs="Calibri"/>
        </w:rPr>
        <w:t>. (В.34)</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В.5.6. Интенсивность теплового излучения q, </w:t>
      </w:r>
      <w:r>
        <w:rPr>
          <w:rFonts w:ascii="Calibri" w:hAnsi="Calibri" w:cs="Calibri"/>
          <w:noProof/>
          <w:lang w:val="en-US"/>
        </w:rPr>
        <w:drawing>
          <wp:inline distT="0" distB="0" distL="0" distR="0">
            <wp:extent cx="622935" cy="210820"/>
            <wp:effectExtent l="0" t="0" r="5715"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622935" cy="210820"/>
                    </a:xfrm>
                    <a:prstGeom prst="rect">
                      <a:avLst/>
                    </a:prstGeom>
                    <a:noFill/>
                    <a:ln>
                      <a:noFill/>
                    </a:ln>
                  </pic:spPr>
                </pic:pic>
              </a:graphicData>
            </a:graphic>
          </wp:inline>
        </w:drawing>
      </w:r>
      <w:r>
        <w:rPr>
          <w:rFonts w:ascii="Calibri" w:hAnsi="Calibri" w:cs="Calibri"/>
        </w:rPr>
        <w:t xml:space="preserve">, для "огненного шара" рассчитывают по </w:t>
      </w:r>
      <w:hyperlink w:anchor="Par840" w:history="1">
        <w:r>
          <w:rPr>
            <w:rFonts w:ascii="Calibri" w:hAnsi="Calibri" w:cs="Calibri"/>
            <w:color w:val="0000FF"/>
          </w:rPr>
          <w:t>формуле В.24</w:t>
        </w:r>
      </w:hyperlink>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41300" cy="260985"/>
            <wp:effectExtent l="0" t="0" r="0" b="5715"/>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41300" cy="260985"/>
                    </a:xfrm>
                    <a:prstGeom prst="rect">
                      <a:avLst/>
                    </a:prstGeom>
                    <a:noFill/>
                    <a:ln>
                      <a:noFill/>
                    </a:ln>
                  </pic:spPr>
                </pic:pic>
              </a:graphicData>
            </a:graphic>
          </wp:inline>
        </w:drawing>
      </w:r>
      <w:r>
        <w:rPr>
          <w:rFonts w:ascii="Calibri" w:hAnsi="Calibri" w:cs="Calibri"/>
        </w:rPr>
        <w:t xml:space="preserve">определяют на основе имеющихся экспериментальных данных. Допускается принимать </w:t>
      </w:r>
      <w:r>
        <w:rPr>
          <w:rFonts w:ascii="Calibri" w:hAnsi="Calibri" w:cs="Calibri"/>
          <w:noProof/>
          <w:lang w:val="en-US"/>
        </w:rPr>
        <w:drawing>
          <wp:inline distT="0" distB="0" distL="0" distR="0">
            <wp:extent cx="241300" cy="260985"/>
            <wp:effectExtent l="0" t="0" r="0" b="5715"/>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41300" cy="260985"/>
                    </a:xfrm>
                    <a:prstGeom prst="rect">
                      <a:avLst/>
                    </a:prstGeom>
                    <a:noFill/>
                    <a:ln>
                      <a:noFill/>
                    </a:ln>
                  </pic:spPr>
                </pic:pic>
              </a:graphicData>
            </a:graphic>
          </wp:inline>
        </w:drawing>
      </w:r>
      <w:r>
        <w:rPr>
          <w:rFonts w:ascii="Calibri" w:hAnsi="Calibri" w:cs="Calibri"/>
        </w:rPr>
        <w:t xml:space="preserve"> равным </w:t>
      </w:r>
      <w:r>
        <w:rPr>
          <w:rFonts w:ascii="Calibri" w:hAnsi="Calibri" w:cs="Calibri"/>
          <w:noProof/>
          <w:lang w:val="en-US"/>
        </w:rPr>
        <w:drawing>
          <wp:inline distT="0" distB="0" distL="0" distR="0">
            <wp:extent cx="924560" cy="251460"/>
            <wp:effectExtent l="0" t="0" r="889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924560" cy="251460"/>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В.5.7. </w:t>
      </w:r>
      <w:r>
        <w:rPr>
          <w:rFonts w:ascii="Calibri" w:hAnsi="Calibri" w:cs="Calibri"/>
          <w:noProof/>
          <w:lang w:val="en-US"/>
        </w:rPr>
        <w:drawing>
          <wp:inline distT="0" distB="0" distL="0" distR="0">
            <wp:extent cx="191135" cy="260985"/>
            <wp:effectExtent l="0" t="0" r="0" b="5715"/>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191135" cy="260985"/>
                    </a:xfrm>
                    <a:prstGeom prst="rect">
                      <a:avLst/>
                    </a:prstGeom>
                    <a:noFill/>
                    <a:ln>
                      <a:noFill/>
                    </a:ln>
                  </pic:spPr>
                </pic:pic>
              </a:graphicData>
            </a:graphic>
          </wp:inline>
        </w:drawing>
      </w:r>
      <w:r>
        <w:rPr>
          <w:rFonts w:ascii="Calibri" w:hAnsi="Calibri" w:cs="Calibri"/>
        </w:rPr>
        <w:t xml:space="preserve"> вычисляют по формуле</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2532380" cy="562610"/>
            <wp:effectExtent l="0" t="0" r="1270" b="889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2532380" cy="562610"/>
                    </a:xfrm>
                    <a:prstGeom prst="rect">
                      <a:avLst/>
                    </a:prstGeom>
                    <a:noFill/>
                    <a:ln>
                      <a:noFill/>
                    </a:ln>
                  </pic:spPr>
                </pic:pic>
              </a:graphicData>
            </a:graphic>
          </wp:inline>
        </w:drawing>
      </w:r>
      <w:r>
        <w:rPr>
          <w:rFonts w:ascii="Calibri" w:hAnsi="Calibri" w:cs="Calibri"/>
        </w:rPr>
        <w:t>, (В.35)</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где H - высота центра "огненного шара", м;</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31140" cy="251460"/>
            <wp:effectExtent l="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231140" cy="251460"/>
                    </a:xfrm>
                    <a:prstGeom prst="rect">
                      <a:avLst/>
                    </a:prstGeom>
                    <a:noFill/>
                    <a:ln>
                      <a:noFill/>
                    </a:ln>
                  </pic:spPr>
                </pic:pic>
              </a:graphicData>
            </a:graphic>
          </wp:inline>
        </w:drawing>
      </w:r>
      <w:r>
        <w:rPr>
          <w:rFonts w:ascii="Calibri" w:hAnsi="Calibri" w:cs="Calibri"/>
        </w:rPr>
        <w:t>- эффективный диаметр "огненного шара", м;</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r - расстояние от облучаемого объекта до точки на поверхности земли непосредственно под центром "огненного шара", м.</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В.5.8. Эффективный диаметр "огненного шара" </w:t>
      </w:r>
      <w:r>
        <w:rPr>
          <w:rFonts w:ascii="Calibri" w:hAnsi="Calibri" w:cs="Calibri"/>
          <w:noProof/>
          <w:lang w:val="en-US"/>
        </w:rPr>
        <w:drawing>
          <wp:inline distT="0" distB="0" distL="0" distR="0">
            <wp:extent cx="231140" cy="251460"/>
            <wp:effectExtent l="0" t="0" r="0"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231140" cy="251460"/>
                    </a:xfrm>
                    <a:prstGeom prst="rect">
                      <a:avLst/>
                    </a:prstGeom>
                    <a:noFill/>
                    <a:ln>
                      <a:noFill/>
                    </a:ln>
                  </pic:spPr>
                </pic:pic>
              </a:graphicData>
            </a:graphic>
          </wp:inline>
        </w:drawing>
      </w:r>
      <w:r>
        <w:rPr>
          <w:rFonts w:ascii="Calibri" w:hAnsi="Calibri" w:cs="Calibri"/>
        </w:rPr>
        <w:t xml:space="preserve"> рассчитывают по формуле</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1055370" cy="260985"/>
            <wp:effectExtent l="0" t="0" r="0" b="5715"/>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1055370" cy="260985"/>
                    </a:xfrm>
                    <a:prstGeom prst="rect">
                      <a:avLst/>
                    </a:prstGeom>
                    <a:noFill/>
                    <a:ln>
                      <a:noFill/>
                    </a:ln>
                  </pic:spPr>
                </pic:pic>
              </a:graphicData>
            </a:graphic>
          </wp:inline>
        </w:drawing>
      </w:r>
      <w:r>
        <w:rPr>
          <w:rFonts w:ascii="Calibri" w:hAnsi="Calibri" w:cs="Calibri"/>
        </w:rPr>
        <w:t>, (В.36)</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где m - масса горючего вещества, кг.</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В.5.9. H определяют в ходе специальных исследований. Допускается принимать H равной </w:t>
      </w:r>
      <w:r>
        <w:rPr>
          <w:rFonts w:ascii="Calibri" w:hAnsi="Calibri" w:cs="Calibri"/>
          <w:noProof/>
          <w:lang w:val="en-US"/>
        </w:rPr>
        <w:drawing>
          <wp:inline distT="0" distB="0" distL="0" distR="0">
            <wp:extent cx="422275" cy="251460"/>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422275" cy="251460"/>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В.5.10. Время существования "огненного шара" </w:t>
      </w:r>
      <w:r>
        <w:rPr>
          <w:rFonts w:ascii="Calibri" w:hAnsi="Calibri" w:cs="Calibri"/>
          <w:noProof/>
          <w:lang w:val="en-US"/>
        </w:rPr>
        <w:drawing>
          <wp:inline distT="0" distB="0" distL="0" distR="0">
            <wp:extent cx="140970" cy="251460"/>
            <wp:effectExtent l="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140970" cy="251460"/>
                    </a:xfrm>
                    <a:prstGeom prst="rect">
                      <a:avLst/>
                    </a:prstGeom>
                    <a:noFill/>
                    <a:ln>
                      <a:noFill/>
                    </a:ln>
                  </pic:spPr>
                </pic:pic>
              </a:graphicData>
            </a:graphic>
          </wp:inline>
        </w:drawing>
      </w:r>
      <w:r>
        <w:rPr>
          <w:rFonts w:ascii="Calibri" w:hAnsi="Calibri" w:cs="Calibri"/>
        </w:rPr>
        <w:t>, с, рассчитывают по формуле:</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lastRenderedPageBreak/>
        <w:drawing>
          <wp:inline distT="0" distB="0" distL="0" distR="0">
            <wp:extent cx="964565" cy="260985"/>
            <wp:effectExtent l="0" t="0" r="6985" b="5715"/>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964565" cy="260985"/>
                    </a:xfrm>
                    <a:prstGeom prst="rect">
                      <a:avLst/>
                    </a:prstGeom>
                    <a:noFill/>
                    <a:ln>
                      <a:noFill/>
                    </a:ln>
                  </pic:spPr>
                </pic:pic>
              </a:graphicData>
            </a:graphic>
          </wp:inline>
        </w:drawing>
      </w:r>
      <w:r>
        <w:rPr>
          <w:rFonts w:ascii="Calibri" w:hAnsi="Calibri" w:cs="Calibri"/>
        </w:rPr>
        <w:t>. (В.37)</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В.5.11 Коэффициент пропускания атмосферы </w:t>
      </w:r>
      <w:r>
        <w:rPr>
          <w:rFonts w:ascii="Calibri" w:hAnsi="Calibri" w:cs="Calibri"/>
          <w:noProof/>
          <w:lang w:val="en-US"/>
        </w:rPr>
        <w:drawing>
          <wp:inline distT="0" distB="0" distL="0" distR="0">
            <wp:extent cx="140970" cy="160655"/>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140970" cy="160655"/>
                    </a:xfrm>
                    <a:prstGeom prst="rect">
                      <a:avLst/>
                    </a:prstGeom>
                    <a:noFill/>
                    <a:ln>
                      <a:noFill/>
                    </a:ln>
                  </pic:spPr>
                </pic:pic>
              </a:graphicData>
            </a:graphic>
          </wp:inline>
        </w:drawing>
      </w:r>
      <w:r>
        <w:rPr>
          <w:rFonts w:ascii="Calibri" w:hAnsi="Calibri" w:cs="Calibri"/>
        </w:rPr>
        <w:t xml:space="preserve"> рассчитывают по формуле</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2622550" cy="502285"/>
            <wp:effectExtent l="0" t="0" r="635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2622550" cy="502285"/>
                    </a:xfrm>
                    <a:prstGeom prst="rect">
                      <a:avLst/>
                    </a:prstGeom>
                    <a:noFill/>
                    <a:ln>
                      <a:noFill/>
                    </a:ln>
                  </pic:spPr>
                </pic:pic>
              </a:graphicData>
            </a:graphic>
          </wp:inline>
        </w:drawing>
      </w:r>
      <w:r>
        <w:rPr>
          <w:rFonts w:ascii="Calibri" w:hAnsi="Calibri" w:cs="Calibri"/>
        </w:rPr>
        <w:t>. (В.38)</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В.6. Метод расчета радиуса воздействия высокотемпературных продуктов сгорания газо- или паровоздушной смеси в открытом пространстве</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Радиус воздействия высокотемпературных продуктов сгорания газо- или паровоздушной смеси в открытом пространстве </w:t>
      </w:r>
      <w:r>
        <w:rPr>
          <w:rFonts w:ascii="Calibri" w:hAnsi="Calibri" w:cs="Calibri"/>
          <w:noProof/>
          <w:lang w:val="en-US"/>
        </w:rPr>
        <w:drawing>
          <wp:inline distT="0" distB="0" distL="0" distR="0">
            <wp:extent cx="231140" cy="251460"/>
            <wp:effectExtent l="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231140" cy="251460"/>
                    </a:xfrm>
                    <a:prstGeom prst="rect">
                      <a:avLst/>
                    </a:prstGeom>
                    <a:noFill/>
                    <a:ln>
                      <a:noFill/>
                    </a:ln>
                  </pic:spPr>
                </pic:pic>
              </a:graphicData>
            </a:graphic>
          </wp:inline>
        </w:drawing>
      </w:r>
      <w:r>
        <w:rPr>
          <w:rFonts w:ascii="Calibri" w:hAnsi="Calibri" w:cs="Calibri"/>
        </w:rPr>
        <w:t>, м, рассчитывают по формуле:</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964565" cy="251460"/>
            <wp:effectExtent l="0" t="0" r="6985"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964565" cy="251460"/>
                    </a:xfrm>
                    <a:prstGeom prst="rect">
                      <a:avLst/>
                    </a:prstGeom>
                    <a:noFill/>
                    <a:ln>
                      <a:noFill/>
                    </a:ln>
                  </pic:spPr>
                </pic:pic>
              </a:graphicData>
            </a:graphic>
          </wp:inline>
        </w:drawing>
      </w:r>
      <w:r>
        <w:rPr>
          <w:rFonts w:ascii="Calibri" w:hAnsi="Calibri" w:cs="Calibri"/>
        </w:rPr>
        <w:t>, (В.39)</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lang w:val="en-US"/>
        </w:rPr>
        <w:drawing>
          <wp:inline distT="0" distB="0" distL="0" distR="0">
            <wp:extent cx="422275" cy="251460"/>
            <wp:effectExtent l="0" t="0" r="0"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422275" cy="251460"/>
                    </a:xfrm>
                    <a:prstGeom prst="rect">
                      <a:avLst/>
                    </a:prstGeom>
                    <a:noFill/>
                    <a:ln>
                      <a:noFill/>
                    </a:ln>
                  </pic:spPr>
                </pic:pic>
              </a:graphicData>
            </a:graphic>
          </wp:inline>
        </w:drawing>
      </w:r>
      <w:r>
        <w:rPr>
          <w:rFonts w:ascii="Calibri" w:hAnsi="Calibri" w:cs="Calibri"/>
        </w:rPr>
        <w:t xml:space="preserve"> - горизонтальный размер зоны, ограничивающей область концентраций, превышающих </w:t>
      </w:r>
      <w:r>
        <w:rPr>
          <w:rFonts w:ascii="Calibri" w:hAnsi="Calibri" w:cs="Calibri"/>
          <w:noProof/>
          <w:lang w:val="en-US"/>
        </w:rPr>
        <w:drawing>
          <wp:inline distT="0" distB="0" distL="0" distR="0">
            <wp:extent cx="422275" cy="251460"/>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422275" cy="251460"/>
                    </a:xfrm>
                    <a:prstGeom prst="rect">
                      <a:avLst/>
                    </a:prstGeom>
                    <a:noFill/>
                    <a:ln>
                      <a:noFill/>
                    </a:ln>
                  </pic:spPr>
                </pic:pic>
              </a:graphicData>
            </a:graphic>
          </wp:inline>
        </w:drawing>
      </w:r>
      <w:r>
        <w:rPr>
          <w:rFonts w:ascii="Calibri" w:hAnsi="Calibri" w:cs="Calibri"/>
        </w:rPr>
        <w:t xml:space="preserve">, определяемый по </w:t>
      </w:r>
      <w:hyperlink w:anchor="Par740" w:history="1">
        <w:r>
          <w:rPr>
            <w:rFonts w:ascii="Calibri" w:hAnsi="Calibri" w:cs="Calibri"/>
            <w:color w:val="0000FF"/>
          </w:rPr>
          <w:t>формуле (В.12)</w:t>
        </w:r>
      </w:hyperlink>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В.7. Метод расчета длины факела при струйном горении горючих газов</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Длина факела </w:t>
      </w:r>
      <w:r>
        <w:rPr>
          <w:rFonts w:ascii="Calibri" w:hAnsi="Calibri" w:cs="Calibri"/>
          <w:noProof/>
          <w:lang w:val="en-US"/>
        </w:rPr>
        <w:drawing>
          <wp:inline distT="0" distB="0" distL="0" distR="0">
            <wp:extent cx="210820" cy="260985"/>
            <wp:effectExtent l="0" t="0" r="0" b="5715"/>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210820" cy="260985"/>
                    </a:xfrm>
                    <a:prstGeom prst="rect">
                      <a:avLst/>
                    </a:prstGeom>
                    <a:noFill/>
                    <a:ln>
                      <a:noFill/>
                    </a:ln>
                  </pic:spPr>
                </pic:pic>
              </a:graphicData>
            </a:graphic>
          </wp:inline>
        </w:drawing>
      </w:r>
      <w:r>
        <w:rPr>
          <w:rFonts w:ascii="Calibri" w:hAnsi="Calibri" w:cs="Calibri"/>
        </w:rPr>
        <w:t>, м, при струйном горении горючих газов рассчитывают по формуле:</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763905" cy="281305"/>
            <wp:effectExtent l="0" t="0" r="0" b="4445"/>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763905" cy="281305"/>
                    </a:xfrm>
                    <a:prstGeom prst="rect">
                      <a:avLst/>
                    </a:prstGeom>
                    <a:noFill/>
                    <a:ln>
                      <a:noFill/>
                    </a:ln>
                  </pic:spPr>
                </pic:pic>
              </a:graphicData>
            </a:graphic>
          </wp:inline>
        </w:drawing>
      </w:r>
      <w:r>
        <w:rPr>
          <w:rFonts w:ascii="Calibri" w:hAnsi="Calibri" w:cs="Calibri"/>
        </w:rPr>
        <w:t>, (В.40)</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где K - коэффициент, который при истечении сжатых газов принимается равным 12,5; при истечении паровой фазы СУГ или СПГ - 13,5; при истечении жидкой фазы СУГ или СПГ - 15;</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G - расход горючего газа, </w:t>
      </w:r>
      <w:r>
        <w:rPr>
          <w:rFonts w:ascii="Calibri" w:hAnsi="Calibri" w:cs="Calibri"/>
          <w:noProof/>
          <w:lang w:val="en-US"/>
        </w:rPr>
        <w:drawing>
          <wp:inline distT="0" distB="0" distL="0" distR="0">
            <wp:extent cx="472440" cy="231140"/>
            <wp:effectExtent l="0" t="0" r="381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472440" cy="231140"/>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right"/>
        <w:outlineLvl w:val="0"/>
        <w:rPr>
          <w:rFonts w:ascii="Calibri" w:hAnsi="Calibri" w:cs="Calibri"/>
        </w:rPr>
      </w:pPr>
      <w:bookmarkStart w:id="50" w:name="Par957"/>
      <w:bookmarkEnd w:id="50"/>
      <w:r>
        <w:rPr>
          <w:rFonts w:ascii="Calibri" w:hAnsi="Calibri" w:cs="Calibri"/>
        </w:rPr>
        <w:t>Приложение Г</w:t>
      </w:r>
    </w:p>
    <w:p w:rsidR="00FA0B5D" w:rsidRDefault="00FA0B5D">
      <w:pPr>
        <w:widowControl w:val="0"/>
        <w:autoSpaceDE w:val="0"/>
        <w:autoSpaceDN w:val="0"/>
        <w:adjustRightInd w:val="0"/>
        <w:jc w:val="right"/>
        <w:rPr>
          <w:rFonts w:ascii="Calibri" w:hAnsi="Calibri" w:cs="Calibri"/>
        </w:rPr>
      </w:pPr>
      <w:r>
        <w:rPr>
          <w:rFonts w:ascii="Calibri" w:hAnsi="Calibri" w:cs="Calibri"/>
        </w:rPr>
        <w:t>(обязательное)</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bookmarkStart w:id="51" w:name="Par960"/>
      <w:bookmarkEnd w:id="51"/>
      <w:r>
        <w:rPr>
          <w:rFonts w:ascii="Calibri" w:hAnsi="Calibri" w:cs="Calibri"/>
        </w:rPr>
        <w:t>МЕТОДИКА</w:t>
      </w:r>
    </w:p>
    <w:p w:rsidR="00FA0B5D" w:rsidRDefault="00FA0B5D">
      <w:pPr>
        <w:widowControl w:val="0"/>
        <w:autoSpaceDE w:val="0"/>
        <w:autoSpaceDN w:val="0"/>
        <w:adjustRightInd w:val="0"/>
        <w:jc w:val="center"/>
        <w:rPr>
          <w:rFonts w:ascii="Calibri" w:hAnsi="Calibri" w:cs="Calibri"/>
        </w:rPr>
      </w:pPr>
      <w:r>
        <w:rPr>
          <w:rFonts w:ascii="Calibri" w:hAnsi="Calibri" w:cs="Calibri"/>
        </w:rPr>
        <w:t>ВЫЧИСЛЕНИЯ УСЛОВНОЙ ВЕРОЯТНОСТИ ПОРАЖЕНИЯ ЧЕЛОВЕКА</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Г.1. При оценке пожарного для наружной установки следует рассматривать следующие опасные факторы:</w:t>
      </w:r>
    </w:p>
    <w:p w:rsidR="00FA0B5D" w:rsidRDefault="00FA0B5D">
      <w:pPr>
        <w:widowControl w:val="0"/>
        <w:autoSpaceDE w:val="0"/>
        <w:autoSpaceDN w:val="0"/>
        <w:adjustRightInd w:val="0"/>
        <w:jc w:val="both"/>
        <w:rPr>
          <w:rFonts w:ascii="Calibri" w:hAnsi="Calibri" w:cs="Calibri"/>
        </w:rPr>
      </w:pPr>
      <w:r>
        <w:rPr>
          <w:rFonts w:ascii="Calibri" w:hAnsi="Calibri" w:cs="Calibri"/>
        </w:rPr>
        <w:t xml:space="preserve">(в ред. </w:t>
      </w:r>
      <w:hyperlink r:id="rId314" w:history="1">
        <w:r>
          <w:rPr>
            <w:rFonts w:ascii="Calibri" w:hAnsi="Calibri" w:cs="Calibri"/>
            <w:color w:val="0000FF"/>
          </w:rPr>
          <w:t>Изменения N 1</w:t>
        </w:r>
      </w:hyperlink>
      <w:r>
        <w:rPr>
          <w:rFonts w:ascii="Calibri" w:hAnsi="Calibri" w:cs="Calibri"/>
        </w:rPr>
        <w:t>, утв. Приказом МЧС РФ от 09.12.2010 N 643)</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избыточное давление и импульс волны давления при сгорании газо-, паро- или пылевоздушных смесей на открытом пространстве;</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тепловое излучение при пожарах проливов горючих жидкостей и пожарах твердых материалов, реализации "огненного шара", струйном горении;</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воздействие высокотемпературных продуктов сгорания газо- или паровоздушной смеси в открытом пространстве.</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Если для рассматриваемой наружной установки невозможна реализация какого-либо из указанных выше опасных факторов, то этот фактор при оценке потенциального риска не учитывается.</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Условную вероятность </w:t>
      </w:r>
      <w:r>
        <w:rPr>
          <w:rFonts w:ascii="Calibri" w:hAnsi="Calibri" w:cs="Calibri"/>
          <w:noProof/>
          <w:lang w:val="en-US"/>
        </w:rPr>
        <w:drawing>
          <wp:inline distT="0" distB="0" distL="0" distR="0">
            <wp:extent cx="472440" cy="260985"/>
            <wp:effectExtent l="0" t="0" r="3810" b="5715"/>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472440" cy="260985"/>
                    </a:xfrm>
                    <a:prstGeom prst="rect">
                      <a:avLst/>
                    </a:prstGeom>
                    <a:noFill/>
                    <a:ln>
                      <a:noFill/>
                    </a:ln>
                  </pic:spPr>
                </pic:pic>
              </a:graphicData>
            </a:graphic>
          </wp:inline>
        </w:drawing>
      </w:r>
      <w:r>
        <w:rPr>
          <w:rFonts w:ascii="Calibri" w:hAnsi="Calibri" w:cs="Calibri"/>
        </w:rPr>
        <w:t xml:space="preserve"> поражения человека при реализации j-того сценария развития аварии, как правило, вычисляют по значениям пробит-функции Pr. Взаимосвязь величины Pr и условной вероятности поражения устанавливается таблицей Г.1, между реперными точками которой возможна линейная интерполяция.</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right"/>
        <w:rPr>
          <w:rFonts w:ascii="Calibri" w:hAnsi="Calibri" w:cs="Calibri"/>
        </w:rPr>
      </w:pPr>
      <w:r>
        <w:rPr>
          <w:rFonts w:ascii="Calibri" w:hAnsi="Calibri" w:cs="Calibri"/>
        </w:rPr>
        <w:lastRenderedPageBreak/>
        <w:t>Таблица Г.1</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bookmarkStart w:id="52" w:name="Par973"/>
      <w:bookmarkEnd w:id="52"/>
      <w:r>
        <w:rPr>
          <w:rFonts w:ascii="Calibri" w:hAnsi="Calibri" w:cs="Calibri"/>
        </w:rPr>
        <w:t>Значения условной вероятности поражения человека</w:t>
      </w:r>
    </w:p>
    <w:p w:rsidR="00FA0B5D" w:rsidRDefault="00FA0B5D">
      <w:pPr>
        <w:widowControl w:val="0"/>
        <w:autoSpaceDE w:val="0"/>
        <w:autoSpaceDN w:val="0"/>
        <w:adjustRightInd w:val="0"/>
        <w:jc w:val="center"/>
        <w:rPr>
          <w:rFonts w:ascii="Calibri" w:hAnsi="Calibri" w:cs="Calibri"/>
        </w:rPr>
      </w:pPr>
      <w:r>
        <w:rPr>
          <w:rFonts w:ascii="Calibri" w:hAnsi="Calibri" w:cs="Calibri"/>
        </w:rPr>
        <w:t>в зависимости от величины пробит-функции Pr</w:t>
      </w:r>
    </w:p>
    <w:p w:rsidR="00FA0B5D" w:rsidRDefault="00FA0B5D">
      <w:pPr>
        <w:widowControl w:val="0"/>
        <w:autoSpaceDE w:val="0"/>
        <w:autoSpaceDN w:val="0"/>
        <w:adjustRightInd w:val="0"/>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785"/>
        <w:gridCol w:w="833"/>
        <w:gridCol w:w="833"/>
        <w:gridCol w:w="833"/>
        <w:gridCol w:w="833"/>
        <w:gridCol w:w="833"/>
        <w:gridCol w:w="833"/>
        <w:gridCol w:w="833"/>
        <w:gridCol w:w="833"/>
        <w:gridCol w:w="833"/>
        <w:gridCol w:w="833"/>
      </w:tblGrid>
      <w:tr w:rsidR="00FA0B5D">
        <w:trPr>
          <w:trHeight w:val="400"/>
          <w:tblCellSpacing w:w="5" w:type="nil"/>
        </w:trPr>
        <w:tc>
          <w:tcPr>
            <w:tcW w:w="1785" w:type="dxa"/>
            <w:vMerge w:val="restart"/>
            <w:tcBorders>
              <w:top w:val="single" w:sz="8" w:space="0" w:color="auto"/>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Условная   </w:t>
            </w:r>
          </w:p>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вероятность </w:t>
            </w:r>
          </w:p>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поражения, % </w:t>
            </w:r>
          </w:p>
        </w:tc>
        <w:tc>
          <w:tcPr>
            <w:tcW w:w="8330" w:type="dxa"/>
            <w:gridSpan w:val="10"/>
            <w:tcBorders>
              <w:top w:val="single" w:sz="8" w:space="0" w:color="auto"/>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Величина пробит-функции Pr                </w:t>
            </w:r>
          </w:p>
        </w:tc>
      </w:tr>
      <w:tr w:rsidR="00FA0B5D">
        <w:trPr>
          <w:tblCellSpacing w:w="5" w:type="nil"/>
        </w:trPr>
        <w:tc>
          <w:tcPr>
            <w:tcW w:w="1785" w:type="dxa"/>
            <w:vMerge/>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ind w:firstLine="540"/>
              <w:jc w:val="both"/>
              <w:rPr>
                <w:rFonts w:ascii="Calibri" w:hAnsi="Calibri" w:cs="Calibri"/>
              </w:rPr>
            </w:pP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0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6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7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8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9  </w:t>
            </w:r>
          </w:p>
        </w:tc>
      </w:tr>
      <w:tr w:rsidR="00FA0B5D">
        <w:trPr>
          <w:tblCellSpacing w:w="5" w:type="nil"/>
        </w:trPr>
        <w:tc>
          <w:tcPr>
            <w:tcW w:w="1785"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0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2,67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2,95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3,12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3,25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3,36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3,45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3,52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3,59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3,66 </w:t>
            </w:r>
          </w:p>
        </w:tc>
      </w:tr>
      <w:tr w:rsidR="00FA0B5D">
        <w:trPr>
          <w:tblCellSpacing w:w="5" w:type="nil"/>
        </w:trPr>
        <w:tc>
          <w:tcPr>
            <w:tcW w:w="1785"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10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3,72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3,77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3,82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3,87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3,92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3,96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4,01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4,05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4,08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4,12 </w:t>
            </w:r>
          </w:p>
        </w:tc>
      </w:tr>
      <w:tr w:rsidR="00FA0B5D">
        <w:trPr>
          <w:tblCellSpacing w:w="5" w:type="nil"/>
        </w:trPr>
        <w:tc>
          <w:tcPr>
            <w:tcW w:w="1785"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20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4,16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4,19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4,23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4,26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4,29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4,33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4,36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4,39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4,42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4,45 </w:t>
            </w:r>
          </w:p>
        </w:tc>
      </w:tr>
      <w:tr w:rsidR="00FA0B5D">
        <w:trPr>
          <w:tblCellSpacing w:w="5" w:type="nil"/>
        </w:trPr>
        <w:tc>
          <w:tcPr>
            <w:tcW w:w="1785"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30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4,48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4,50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4,53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4,56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4,59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4,61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4,64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4,67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4,69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4,72 </w:t>
            </w:r>
          </w:p>
        </w:tc>
      </w:tr>
      <w:tr w:rsidR="00FA0B5D">
        <w:trPr>
          <w:tblCellSpacing w:w="5" w:type="nil"/>
        </w:trPr>
        <w:tc>
          <w:tcPr>
            <w:tcW w:w="1785"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40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4,75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4,77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4,80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4,82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4,85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4,87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4,90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4,92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4,95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4,97 </w:t>
            </w:r>
          </w:p>
        </w:tc>
      </w:tr>
      <w:tr w:rsidR="00FA0B5D">
        <w:trPr>
          <w:tblCellSpacing w:w="5" w:type="nil"/>
        </w:trPr>
        <w:tc>
          <w:tcPr>
            <w:tcW w:w="1785"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50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5,00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5,03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5,05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5,08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5,10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5,13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5,15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5,18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5,20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5,23 </w:t>
            </w:r>
          </w:p>
        </w:tc>
      </w:tr>
      <w:tr w:rsidR="00FA0B5D">
        <w:trPr>
          <w:tblCellSpacing w:w="5" w:type="nil"/>
        </w:trPr>
        <w:tc>
          <w:tcPr>
            <w:tcW w:w="1785"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60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5,25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5,28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5,31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5,33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5,36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5,39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5,41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5,44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5,47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5,50 </w:t>
            </w:r>
          </w:p>
        </w:tc>
      </w:tr>
      <w:tr w:rsidR="00FA0B5D">
        <w:trPr>
          <w:tblCellSpacing w:w="5" w:type="nil"/>
        </w:trPr>
        <w:tc>
          <w:tcPr>
            <w:tcW w:w="1785"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70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5,52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5,55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5,58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5,61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5,64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5,67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5,71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5,74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5,77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5,81 </w:t>
            </w:r>
          </w:p>
        </w:tc>
      </w:tr>
      <w:tr w:rsidR="00FA0B5D">
        <w:trPr>
          <w:tblCellSpacing w:w="5" w:type="nil"/>
        </w:trPr>
        <w:tc>
          <w:tcPr>
            <w:tcW w:w="1785"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80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5,84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5,88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5,92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5,95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5,99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6,04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6,08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6,13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6,18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6,23 </w:t>
            </w:r>
          </w:p>
        </w:tc>
      </w:tr>
      <w:tr w:rsidR="00FA0B5D">
        <w:trPr>
          <w:tblCellSpacing w:w="5" w:type="nil"/>
        </w:trPr>
        <w:tc>
          <w:tcPr>
            <w:tcW w:w="1785"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90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6,28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6,34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6,41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6,48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6,55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6,64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6,75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6,88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7,05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7,33 </w:t>
            </w:r>
          </w:p>
        </w:tc>
      </w:tr>
      <w:tr w:rsidR="00FA0B5D">
        <w:trPr>
          <w:tblCellSpacing w:w="5" w:type="nil"/>
        </w:trPr>
        <w:tc>
          <w:tcPr>
            <w:tcW w:w="1785"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0,00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0,10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0,20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0,30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0,40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0,50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0,60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0,70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0,80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0,90 </w:t>
            </w:r>
          </w:p>
        </w:tc>
      </w:tr>
      <w:tr w:rsidR="00FA0B5D">
        <w:trPr>
          <w:tblCellSpacing w:w="5" w:type="nil"/>
        </w:trPr>
        <w:tc>
          <w:tcPr>
            <w:tcW w:w="1785"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99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7,33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7,37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7,41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7,46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7,51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7,58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7,65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7,75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7,88 </w:t>
            </w:r>
          </w:p>
        </w:tc>
        <w:tc>
          <w:tcPr>
            <w:tcW w:w="833" w:type="dxa"/>
            <w:tcBorders>
              <w:left w:val="single" w:sz="8" w:space="0" w:color="auto"/>
              <w:bottom w:val="single" w:sz="8" w:space="0" w:color="auto"/>
              <w:right w:val="single" w:sz="8" w:space="0" w:color="auto"/>
            </w:tcBorders>
          </w:tcPr>
          <w:p w:rsidR="00FA0B5D" w:rsidRDefault="00FA0B5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8,09 </w:t>
            </w:r>
          </w:p>
        </w:tc>
      </w:tr>
    </w:tbl>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Г.2. Условную вероятность поражения человека избыточным давлением при сгорании газо-, паро-, пылевоздушных смесей на расстоянии r от эпицентра определяют в следующей последовательности:</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 вычисляют избыточное давление </w:t>
      </w:r>
      <w:r>
        <w:rPr>
          <w:rFonts w:ascii="Calibri" w:hAnsi="Calibri" w:cs="Calibri"/>
          <w:noProof/>
          <w:lang w:val="en-US"/>
        </w:rPr>
        <w:drawing>
          <wp:inline distT="0" distB="0" distL="0" distR="0">
            <wp:extent cx="260985" cy="191135"/>
            <wp:effectExtent l="0" t="0" r="5715"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260985" cy="191135"/>
                    </a:xfrm>
                    <a:prstGeom prst="rect">
                      <a:avLst/>
                    </a:prstGeom>
                    <a:noFill/>
                    <a:ln>
                      <a:noFill/>
                    </a:ln>
                  </pic:spPr>
                </pic:pic>
              </a:graphicData>
            </a:graphic>
          </wp:inline>
        </w:drawing>
      </w:r>
      <w:r>
        <w:rPr>
          <w:rFonts w:ascii="Calibri" w:hAnsi="Calibri" w:cs="Calibri"/>
        </w:rPr>
        <w:t xml:space="preserve"> и импульс i по методам, приведенным в </w:t>
      </w:r>
      <w:hyperlink w:anchor="Par628" w:history="1">
        <w:r>
          <w:rPr>
            <w:rFonts w:ascii="Calibri" w:hAnsi="Calibri" w:cs="Calibri"/>
            <w:color w:val="0000FF"/>
          </w:rPr>
          <w:t>Приложении В</w:t>
        </w:r>
      </w:hyperlink>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 исходя из значений </w:t>
      </w:r>
      <w:r>
        <w:rPr>
          <w:rFonts w:ascii="Calibri" w:hAnsi="Calibri" w:cs="Calibri"/>
          <w:noProof/>
          <w:lang w:val="en-US"/>
        </w:rPr>
        <w:drawing>
          <wp:inline distT="0" distB="0" distL="0" distR="0">
            <wp:extent cx="260985" cy="191135"/>
            <wp:effectExtent l="0" t="0" r="5715"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260985" cy="191135"/>
                    </a:xfrm>
                    <a:prstGeom prst="rect">
                      <a:avLst/>
                    </a:prstGeom>
                    <a:noFill/>
                    <a:ln>
                      <a:noFill/>
                    </a:ln>
                  </pic:spPr>
                </pic:pic>
              </a:graphicData>
            </a:graphic>
          </wp:inline>
        </w:drawing>
      </w:r>
      <w:r>
        <w:rPr>
          <w:rFonts w:ascii="Calibri" w:hAnsi="Calibri" w:cs="Calibri"/>
        </w:rPr>
        <w:t xml:space="preserve"> и i, вычисляют величину пробит-функции Pr по формулам:</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rPr>
        <w:t>Pr = 5 - 0,26 ln (V), (Г.1)</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1788795" cy="512445"/>
            <wp:effectExtent l="0" t="0" r="1905" b="1905"/>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1788795" cy="512445"/>
                    </a:xfrm>
                    <a:prstGeom prst="rect">
                      <a:avLst/>
                    </a:prstGeom>
                    <a:noFill/>
                    <a:ln>
                      <a:noFill/>
                    </a:ln>
                  </pic:spPr>
                </pic:pic>
              </a:graphicData>
            </a:graphic>
          </wp:inline>
        </w:drawing>
      </w:r>
      <w:r>
        <w:rPr>
          <w:rFonts w:ascii="Calibri" w:hAnsi="Calibri" w:cs="Calibri"/>
        </w:rPr>
        <w:t>, (Г.2)</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lang w:val="en-US"/>
        </w:rPr>
        <w:drawing>
          <wp:inline distT="0" distB="0" distL="0" distR="0">
            <wp:extent cx="260985" cy="191135"/>
            <wp:effectExtent l="0" t="0" r="5715" b="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260985" cy="191135"/>
                    </a:xfrm>
                    <a:prstGeom prst="rect">
                      <a:avLst/>
                    </a:prstGeom>
                    <a:noFill/>
                    <a:ln>
                      <a:noFill/>
                    </a:ln>
                  </pic:spPr>
                </pic:pic>
              </a:graphicData>
            </a:graphic>
          </wp:inline>
        </w:drawing>
      </w:r>
      <w:r>
        <w:rPr>
          <w:rFonts w:ascii="Calibri" w:hAnsi="Calibri" w:cs="Calibri"/>
        </w:rPr>
        <w:t xml:space="preserve"> - избыточное давление, Па;</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i - импульс волны давления, Па x с.</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С помощью </w:t>
      </w:r>
      <w:hyperlink w:anchor="Par973" w:history="1">
        <w:r>
          <w:rPr>
            <w:rFonts w:ascii="Calibri" w:hAnsi="Calibri" w:cs="Calibri"/>
            <w:color w:val="0000FF"/>
          </w:rPr>
          <w:t>таблицы Г.1</w:t>
        </w:r>
      </w:hyperlink>
      <w:r>
        <w:rPr>
          <w:rFonts w:ascii="Calibri" w:hAnsi="Calibri" w:cs="Calibri"/>
        </w:rPr>
        <w:t xml:space="preserve"> определяют условную вероятность поражения человека. Например, при значении Pr = 2,95 значение </w:t>
      </w:r>
      <w:r>
        <w:rPr>
          <w:rFonts w:ascii="Calibri" w:hAnsi="Calibri" w:cs="Calibri"/>
          <w:noProof/>
          <w:lang w:val="en-US"/>
        </w:rPr>
        <w:drawing>
          <wp:inline distT="0" distB="0" distL="0" distR="0">
            <wp:extent cx="1326515" cy="260985"/>
            <wp:effectExtent l="0" t="0" r="6985" b="5715"/>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1326515" cy="260985"/>
                    </a:xfrm>
                    <a:prstGeom prst="rect">
                      <a:avLst/>
                    </a:prstGeom>
                    <a:noFill/>
                    <a:ln>
                      <a:noFill/>
                    </a:ln>
                  </pic:spPr>
                </pic:pic>
              </a:graphicData>
            </a:graphic>
          </wp:inline>
        </w:drawing>
      </w:r>
      <w:r>
        <w:rPr>
          <w:rFonts w:ascii="Calibri" w:hAnsi="Calibri" w:cs="Calibri"/>
        </w:rPr>
        <w:t xml:space="preserve">, а при Pr = 8,09 значение </w:t>
      </w:r>
      <w:r>
        <w:rPr>
          <w:rFonts w:ascii="Calibri" w:hAnsi="Calibri" w:cs="Calibri"/>
          <w:noProof/>
          <w:lang w:val="en-US"/>
        </w:rPr>
        <w:drawing>
          <wp:inline distT="0" distB="0" distL="0" distR="0">
            <wp:extent cx="1637665" cy="260985"/>
            <wp:effectExtent l="0" t="0" r="635" b="5715"/>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1637665" cy="260985"/>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Г.3. Условную вероятность поражения человека тепловым излучением при пожаре пролива горючей жидкости, пожаре твердого материала или "огненном шаре" определяют в следующей последовательности:</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а) рассчитывают величину Pr по формуле</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1808480" cy="251460"/>
            <wp:effectExtent l="0" t="0" r="127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1808480" cy="251460"/>
                    </a:xfrm>
                    <a:prstGeom prst="rect">
                      <a:avLst/>
                    </a:prstGeom>
                    <a:noFill/>
                    <a:ln>
                      <a:noFill/>
                    </a:ln>
                  </pic:spPr>
                </pic:pic>
              </a:graphicData>
            </a:graphic>
          </wp:inline>
        </w:drawing>
      </w:r>
      <w:r>
        <w:rPr>
          <w:rFonts w:ascii="Calibri" w:hAnsi="Calibri" w:cs="Calibri"/>
        </w:rPr>
        <w:t>, (Г.3)</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где t - эффективное время экспозиции, с;</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q - интенсивность теплового излучения, </w:t>
      </w:r>
      <w:r>
        <w:rPr>
          <w:rFonts w:ascii="Calibri" w:hAnsi="Calibri" w:cs="Calibri"/>
          <w:noProof/>
          <w:lang w:val="en-US"/>
        </w:rPr>
        <w:drawing>
          <wp:inline distT="0" distB="0" distL="0" distR="0">
            <wp:extent cx="622935" cy="210820"/>
            <wp:effectExtent l="0" t="0" r="5715"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622935" cy="210820"/>
                    </a:xfrm>
                    <a:prstGeom prst="rect">
                      <a:avLst/>
                    </a:prstGeom>
                    <a:noFill/>
                    <a:ln>
                      <a:noFill/>
                    </a:ln>
                  </pic:spPr>
                </pic:pic>
              </a:graphicData>
            </a:graphic>
          </wp:inline>
        </w:drawing>
      </w:r>
      <w:r>
        <w:rPr>
          <w:rFonts w:ascii="Calibri" w:hAnsi="Calibri" w:cs="Calibri"/>
        </w:rPr>
        <w:t xml:space="preserve">, определяемая в соответствии с </w:t>
      </w:r>
      <w:hyperlink w:anchor="Par628" w:history="1">
        <w:r>
          <w:rPr>
            <w:rFonts w:ascii="Calibri" w:hAnsi="Calibri" w:cs="Calibri"/>
            <w:color w:val="0000FF"/>
          </w:rPr>
          <w:t>Приложением В</w:t>
        </w:r>
      </w:hyperlink>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Величину t находят:</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1) для пожаров проливов горючих жидкостей и пожаров твердых материалов</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643255" cy="431800"/>
            <wp:effectExtent l="0" t="0" r="4445" b="635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643255" cy="431800"/>
                    </a:xfrm>
                    <a:prstGeom prst="rect">
                      <a:avLst/>
                    </a:prstGeom>
                    <a:noFill/>
                    <a:ln>
                      <a:noFill/>
                    </a:ln>
                  </pic:spPr>
                </pic:pic>
              </a:graphicData>
            </a:graphic>
          </wp:inline>
        </w:drawing>
      </w:r>
      <w:r>
        <w:rPr>
          <w:rFonts w:ascii="Calibri" w:hAnsi="Calibri" w:cs="Calibri"/>
        </w:rPr>
        <w:t>, (Г.4)</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где </w:t>
      </w:r>
      <w:r>
        <w:rPr>
          <w:rFonts w:ascii="Calibri" w:hAnsi="Calibri" w:cs="Calibri"/>
          <w:noProof/>
          <w:lang w:val="en-US"/>
        </w:rPr>
        <w:drawing>
          <wp:inline distT="0" distB="0" distL="0" distR="0">
            <wp:extent cx="160655" cy="251460"/>
            <wp:effectExtent l="0" t="0" r="0" b="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160655" cy="251460"/>
                    </a:xfrm>
                    <a:prstGeom prst="rect">
                      <a:avLst/>
                    </a:prstGeom>
                    <a:noFill/>
                    <a:ln>
                      <a:noFill/>
                    </a:ln>
                  </pic:spPr>
                </pic:pic>
              </a:graphicData>
            </a:graphic>
          </wp:inline>
        </w:drawing>
      </w:r>
      <w:r>
        <w:rPr>
          <w:rFonts w:ascii="Calibri" w:hAnsi="Calibri" w:cs="Calibri"/>
        </w:rPr>
        <w:t xml:space="preserve"> - характерное время обнаружения пожара, с (допускается принимать t = 5 с);</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x - расстояние от места расположения человека до зоны, где интенсивность теплового излучения не превышает </w:t>
      </w:r>
      <w:r>
        <w:rPr>
          <w:rFonts w:ascii="Calibri" w:hAnsi="Calibri" w:cs="Calibri"/>
          <w:noProof/>
          <w:lang w:val="en-US"/>
        </w:rPr>
        <w:drawing>
          <wp:inline distT="0" distB="0" distL="0" distR="0">
            <wp:extent cx="743585" cy="251460"/>
            <wp:effectExtent l="0" t="0" r="0"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743585" cy="251460"/>
                    </a:xfrm>
                    <a:prstGeom prst="rect">
                      <a:avLst/>
                    </a:prstGeom>
                    <a:noFill/>
                    <a:ln>
                      <a:noFill/>
                    </a:ln>
                  </pic:spPr>
                </pic:pic>
              </a:graphicData>
            </a:graphic>
          </wp:inline>
        </w:drawing>
      </w:r>
      <w:r>
        <w:rPr>
          <w:rFonts w:ascii="Calibri" w:hAnsi="Calibri" w:cs="Calibri"/>
        </w:rPr>
        <w:t>, м;</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u - скорость движения человека, </w:t>
      </w:r>
      <w:r>
        <w:rPr>
          <w:rFonts w:ascii="Calibri" w:hAnsi="Calibri" w:cs="Calibri"/>
          <w:noProof/>
          <w:lang w:val="en-US"/>
        </w:rPr>
        <w:drawing>
          <wp:inline distT="0" distB="0" distL="0" distR="0">
            <wp:extent cx="422275" cy="231140"/>
            <wp:effectExtent l="0" t="0" r="0"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422275" cy="231140"/>
                    </a:xfrm>
                    <a:prstGeom prst="rect">
                      <a:avLst/>
                    </a:prstGeom>
                    <a:noFill/>
                    <a:ln>
                      <a:noFill/>
                    </a:ln>
                  </pic:spPr>
                </pic:pic>
              </a:graphicData>
            </a:graphic>
          </wp:inline>
        </w:drawing>
      </w:r>
      <w:r>
        <w:rPr>
          <w:rFonts w:ascii="Calibri" w:hAnsi="Calibri" w:cs="Calibri"/>
        </w:rPr>
        <w:t xml:space="preserve"> (допускается принимать </w:t>
      </w:r>
      <w:r>
        <w:rPr>
          <w:rFonts w:ascii="Calibri" w:hAnsi="Calibri" w:cs="Calibri"/>
          <w:noProof/>
          <w:lang w:val="en-US"/>
        </w:rPr>
        <w:drawing>
          <wp:inline distT="0" distB="0" distL="0" distR="0">
            <wp:extent cx="793750" cy="251460"/>
            <wp:effectExtent l="0" t="0" r="635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793750" cy="251460"/>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2) для воздействия "огненного шара" величина t принимается в соответствии с </w:t>
      </w:r>
      <w:hyperlink w:anchor="Par628" w:history="1">
        <w:r>
          <w:rPr>
            <w:rFonts w:ascii="Calibri" w:hAnsi="Calibri" w:cs="Calibri"/>
            <w:color w:val="0000FF"/>
          </w:rPr>
          <w:t>Приложением В</w:t>
        </w:r>
      </w:hyperlink>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б) с помощью </w:t>
      </w:r>
      <w:hyperlink w:anchor="Par973" w:history="1">
        <w:r>
          <w:rPr>
            <w:rFonts w:ascii="Calibri" w:hAnsi="Calibri" w:cs="Calibri"/>
            <w:color w:val="0000FF"/>
          </w:rPr>
          <w:t>таблицы Г.1</w:t>
        </w:r>
      </w:hyperlink>
      <w:r>
        <w:rPr>
          <w:rFonts w:ascii="Calibri" w:hAnsi="Calibri" w:cs="Calibri"/>
        </w:rPr>
        <w:t xml:space="preserve"> определяют условную вероятность поражения человека тепловым излучением.</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В случае, если радиус очага пожара при пожаре пролива, пожаре твердых материалов или реализации "огненного шара" больше или равен 30 м, условная вероятность поражения человека принимается равной 100%.</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Г.4. Условную вероятность поражения человека при струйном горении вычисляют следующим образом:</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 определяют длину факела по методу в соответствии с </w:t>
      </w:r>
      <w:hyperlink w:anchor="Par628" w:history="1">
        <w:r>
          <w:rPr>
            <w:rFonts w:ascii="Calibri" w:hAnsi="Calibri" w:cs="Calibri"/>
            <w:color w:val="0000FF"/>
          </w:rPr>
          <w:t>Приложением В</w:t>
        </w:r>
      </w:hyperlink>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 в случае, если </w:t>
      </w:r>
      <w:r>
        <w:rPr>
          <w:rFonts w:ascii="Calibri" w:hAnsi="Calibri" w:cs="Calibri"/>
          <w:noProof/>
          <w:lang w:val="en-US"/>
        </w:rPr>
        <w:drawing>
          <wp:inline distT="0" distB="0" distL="0" distR="0">
            <wp:extent cx="703580" cy="260985"/>
            <wp:effectExtent l="0" t="0" r="1270" b="5715"/>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703580" cy="260985"/>
                    </a:xfrm>
                    <a:prstGeom prst="rect">
                      <a:avLst/>
                    </a:prstGeom>
                    <a:noFill/>
                    <a:ln>
                      <a:noFill/>
                    </a:ln>
                  </pic:spPr>
                </pic:pic>
              </a:graphicData>
            </a:graphic>
          </wp:inline>
        </w:drawing>
      </w:r>
      <w:r>
        <w:rPr>
          <w:rFonts w:ascii="Calibri" w:hAnsi="Calibri" w:cs="Calibri"/>
        </w:rPr>
        <w:t>, условная вероятность поражения принимается равной 6%;</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 в случае, если </w:t>
      </w:r>
      <w:r>
        <w:rPr>
          <w:rFonts w:ascii="Calibri" w:hAnsi="Calibri" w:cs="Calibri"/>
          <w:noProof/>
          <w:lang w:val="en-US"/>
        </w:rPr>
        <w:drawing>
          <wp:inline distT="0" distB="0" distL="0" distR="0">
            <wp:extent cx="703580" cy="260985"/>
            <wp:effectExtent l="0" t="0" r="1270" b="5715"/>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703580" cy="260985"/>
                    </a:xfrm>
                    <a:prstGeom prst="rect">
                      <a:avLst/>
                    </a:prstGeom>
                    <a:noFill/>
                    <a:ln>
                      <a:noFill/>
                    </a:ln>
                  </pic:spPr>
                </pic:pic>
              </a:graphicData>
            </a:graphic>
          </wp:inline>
        </w:drawing>
      </w:r>
      <w:r>
        <w:rPr>
          <w:rFonts w:ascii="Calibri" w:hAnsi="Calibri" w:cs="Calibri"/>
        </w:rPr>
        <w:t>, условная вероятность поражения принимается равной 0.</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Г.5. Условную вероятность поражения человека в результате воздействия высокотемпературных продуктов сгорания газо- или паровоздушной смеси при реализации пожара-вспышки вычисляют следующим образом:</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 определяют радиус воздействия высокотемпературных продуктов сгорания газо- или паровоздушной смеси в открытом пространстве по методу в соответствии с </w:t>
      </w:r>
      <w:hyperlink w:anchor="Par628" w:history="1">
        <w:r>
          <w:rPr>
            <w:rFonts w:ascii="Calibri" w:hAnsi="Calibri" w:cs="Calibri"/>
            <w:color w:val="0000FF"/>
          </w:rPr>
          <w:t>Приложением В</w:t>
        </w:r>
      </w:hyperlink>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 в случае, если </w:t>
      </w:r>
      <w:r>
        <w:rPr>
          <w:rFonts w:ascii="Calibri" w:hAnsi="Calibri" w:cs="Calibri"/>
          <w:noProof/>
          <w:lang w:val="en-US"/>
        </w:rPr>
        <w:drawing>
          <wp:inline distT="0" distB="0" distL="0" distR="0">
            <wp:extent cx="723265" cy="251460"/>
            <wp:effectExtent l="0" t="0" r="635"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723265" cy="251460"/>
                    </a:xfrm>
                    <a:prstGeom prst="rect">
                      <a:avLst/>
                    </a:prstGeom>
                    <a:noFill/>
                    <a:ln>
                      <a:noFill/>
                    </a:ln>
                  </pic:spPr>
                </pic:pic>
              </a:graphicData>
            </a:graphic>
          </wp:inline>
        </w:drawing>
      </w:r>
      <w:r>
        <w:rPr>
          <w:rFonts w:ascii="Calibri" w:hAnsi="Calibri" w:cs="Calibri"/>
        </w:rPr>
        <w:t>, условная вероятность поражения принимается равной 100%;</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 в случае, если </w:t>
      </w:r>
      <w:r>
        <w:rPr>
          <w:rFonts w:ascii="Calibri" w:hAnsi="Calibri" w:cs="Calibri"/>
          <w:noProof/>
          <w:lang w:val="en-US"/>
        </w:rPr>
        <w:drawing>
          <wp:inline distT="0" distB="0" distL="0" distR="0">
            <wp:extent cx="723265" cy="251460"/>
            <wp:effectExtent l="0" t="0" r="635" b="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723265" cy="251460"/>
                    </a:xfrm>
                    <a:prstGeom prst="rect">
                      <a:avLst/>
                    </a:prstGeom>
                    <a:noFill/>
                    <a:ln>
                      <a:noFill/>
                    </a:ln>
                  </pic:spPr>
                </pic:pic>
              </a:graphicData>
            </a:graphic>
          </wp:inline>
        </w:drawing>
      </w:r>
      <w:r>
        <w:rPr>
          <w:rFonts w:ascii="Calibri" w:hAnsi="Calibri" w:cs="Calibri"/>
        </w:rPr>
        <w:t>, условная вероятность поражения принимается равной 0.</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right"/>
        <w:outlineLvl w:val="0"/>
        <w:rPr>
          <w:rFonts w:ascii="Calibri" w:hAnsi="Calibri" w:cs="Calibri"/>
        </w:rPr>
      </w:pPr>
      <w:bookmarkStart w:id="53" w:name="Par1048"/>
      <w:bookmarkEnd w:id="53"/>
      <w:r>
        <w:rPr>
          <w:rFonts w:ascii="Calibri" w:hAnsi="Calibri" w:cs="Calibri"/>
        </w:rPr>
        <w:t>Приложение Д</w:t>
      </w:r>
    </w:p>
    <w:p w:rsidR="00FA0B5D" w:rsidRDefault="00FA0B5D">
      <w:pPr>
        <w:widowControl w:val="0"/>
        <w:autoSpaceDE w:val="0"/>
        <w:autoSpaceDN w:val="0"/>
        <w:adjustRightInd w:val="0"/>
        <w:jc w:val="right"/>
        <w:rPr>
          <w:rFonts w:ascii="Calibri" w:hAnsi="Calibri" w:cs="Calibri"/>
        </w:rPr>
      </w:pPr>
      <w:r>
        <w:rPr>
          <w:rFonts w:ascii="Calibri" w:hAnsi="Calibri" w:cs="Calibri"/>
        </w:rPr>
        <w:t>(рекомендуемое)</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bookmarkStart w:id="54" w:name="Par1051"/>
      <w:bookmarkEnd w:id="54"/>
      <w:r>
        <w:rPr>
          <w:rFonts w:ascii="Calibri" w:hAnsi="Calibri" w:cs="Calibri"/>
        </w:rPr>
        <w:t>РАСЧЕТНОЕ ОПРЕДЕЛЕНИЕ КОЭФФИЦИЕНТА Z УЧАСТИЯ</w:t>
      </w:r>
    </w:p>
    <w:p w:rsidR="00FA0B5D" w:rsidRDefault="00FA0B5D">
      <w:pPr>
        <w:widowControl w:val="0"/>
        <w:autoSpaceDE w:val="0"/>
        <w:autoSpaceDN w:val="0"/>
        <w:adjustRightInd w:val="0"/>
        <w:jc w:val="center"/>
        <w:rPr>
          <w:rFonts w:ascii="Calibri" w:hAnsi="Calibri" w:cs="Calibri"/>
        </w:rPr>
      </w:pPr>
      <w:r>
        <w:rPr>
          <w:rFonts w:ascii="Calibri" w:hAnsi="Calibri" w:cs="Calibri"/>
        </w:rPr>
        <w:t>В ГОРЕНИИ ГОРЮЧИХ ГАЗОВ И ПАРОВ НЕНАГРЕТЫХ</w:t>
      </w:r>
    </w:p>
    <w:p w:rsidR="00FA0B5D" w:rsidRDefault="00FA0B5D">
      <w:pPr>
        <w:widowControl w:val="0"/>
        <w:autoSpaceDE w:val="0"/>
        <w:autoSpaceDN w:val="0"/>
        <w:adjustRightInd w:val="0"/>
        <w:jc w:val="center"/>
        <w:rPr>
          <w:rFonts w:ascii="Calibri" w:hAnsi="Calibri" w:cs="Calibri"/>
        </w:rPr>
      </w:pPr>
      <w:r>
        <w:rPr>
          <w:rFonts w:ascii="Calibri" w:hAnsi="Calibri" w:cs="Calibri"/>
        </w:rPr>
        <w:t>ЛЕГКОВОСПЛАМЕНЯЮЩИХСЯ ЖИДКОСТЕЙ</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Д.1. Приведенные в приложении Д расчетные формулы применяются для случая </w:t>
      </w:r>
      <w:r>
        <w:rPr>
          <w:rFonts w:ascii="Calibri" w:hAnsi="Calibri" w:cs="Calibri"/>
          <w:noProof/>
          <w:lang w:val="en-US"/>
        </w:rPr>
        <w:drawing>
          <wp:inline distT="0" distB="0" distL="0" distR="0">
            <wp:extent cx="1788795" cy="260985"/>
            <wp:effectExtent l="0" t="0" r="1905" b="5715"/>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788795" cy="260985"/>
                    </a:xfrm>
                    <a:prstGeom prst="rect">
                      <a:avLst/>
                    </a:prstGeom>
                    <a:noFill/>
                    <a:ln>
                      <a:noFill/>
                    </a:ln>
                  </pic:spPr>
                </pic:pic>
              </a:graphicData>
            </a:graphic>
          </wp:inline>
        </w:drawing>
      </w:r>
      <w:r>
        <w:rPr>
          <w:rFonts w:ascii="Calibri" w:hAnsi="Calibri" w:cs="Calibri"/>
        </w:rPr>
        <w:t xml:space="preserve"> [</w:t>
      </w:r>
      <w:r>
        <w:rPr>
          <w:rFonts w:ascii="Calibri" w:hAnsi="Calibri" w:cs="Calibri"/>
          <w:noProof/>
          <w:lang w:val="en-US"/>
        </w:rPr>
        <w:drawing>
          <wp:inline distT="0" distB="0" distL="0" distR="0">
            <wp:extent cx="422275" cy="251460"/>
            <wp:effectExtent l="0" t="0" r="0" b="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422275" cy="251460"/>
                    </a:xfrm>
                    <a:prstGeom prst="rect">
                      <a:avLst/>
                    </a:prstGeom>
                    <a:noFill/>
                    <a:ln>
                      <a:noFill/>
                    </a:ln>
                  </pic:spPr>
                </pic:pic>
              </a:graphicData>
            </a:graphic>
          </wp:inline>
        </w:drawing>
      </w:r>
      <w:r>
        <w:rPr>
          <w:rFonts w:ascii="Calibri" w:hAnsi="Calibri" w:cs="Calibri"/>
        </w:rPr>
        <w:t xml:space="preserve"> - нижний концентрационный предел распространения пламени газа или пара, % (объемных)] и помещений в форме прямоугольного параллелепипеда с отношением длины к ширине не более пяти.</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Д.2. Коэффициент Z участия горючих газов и паров ненагретых выше температуры окружающей среды легковоспламеняющихся жидкостей при заданном уровне значимости </w:t>
      </w:r>
      <w:r>
        <w:rPr>
          <w:rFonts w:ascii="Calibri" w:hAnsi="Calibri" w:cs="Calibri"/>
          <w:noProof/>
          <w:lang w:val="en-US"/>
        </w:rPr>
        <w:drawing>
          <wp:inline distT="0" distB="0" distL="0" distR="0">
            <wp:extent cx="703580" cy="251460"/>
            <wp:effectExtent l="0" t="0" r="1270" b="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703580" cy="251460"/>
                    </a:xfrm>
                    <a:prstGeom prst="rect">
                      <a:avLst/>
                    </a:prstGeom>
                    <a:noFill/>
                    <a:ln>
                      <a:noFill/>
                    </a:ln>
                  </pic:spPr>
                </pic:pic>
              </a:graphicData>
            </a:graphic>
          </wp:inline>
        </w:drawing>
      </w:r>
      <w:r>
        <w:rPr>
          <w:rFonts w:ascii="Calibri" w:hAnsi="Calibri" w:cs="Calibri"/>
        </w:rPr>
        <w:t xml:space="preserve"> рассчитывают по формулам:</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 при </w:t>
      </w:r>
      <w:r>
        <w:rPr>
          <w:rFonts w:ascii="Calibri" w:hAnsi="Calibri" w:cs="Calibri"/>
          <w:noProof/>
          <w:lang w:val="en-US"/>
        </w:rPr>
        <w:drawing>
          <wp:inline distT="0" distB="0" distL="0" distR="0">
            <wp:extent cx="864235" cy="431800"/>
            <wp:effectExtent l="0" t="0" r="0" b="635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864235" cy="431800"/>
                    </a:xfrm>
                    <a:prstGeom prst="rect">
                      <a:avLst/>
                    </a:prstGeom>
                    <a:noFill/>
                    <a:ln>
                      <a:noFill/>
                    </a:ln>
                  </pic:spPr>
                </pic:pic>
              </a:graphicData>
            </a:graphic>
          </wp:inline>
        </w:drawing>
      </w:r>
      <w:r>
        <w:rPr>
          <w:rFonts w:ascii="Calibri" w:hAnsi="Calibri" w:cs="Calibri"/>
        </w:rPr>
        <w:t xml:space="preserve"> и</w:t>
      </w:r>
      <w:r>
        <w:rPr>
          <w:rFonts w:ascii="Calibri" w:hAnsi="Calibri" w:cs="Calibri"/>
          <w:noProof/>
          <w:lang w:val="en-US"/>
        </w:rPr>
        <w:drawing>
          <wp:inline distT="0" distB="0" distL="0" distR="0">
            <wp:extent cx="793750" cy="431800"/>
            <wp:effectExtent l="0" t="0" r="6350" b="635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793750" cy="431800"/>
                    </a:xfrm>
                    <a:prstGeom prst="rect">
                      <a:avLst/>
                    </a:prstGeom>
                    <a:noFill/>
                    <a:ln>
                      <a:noFill/>
                    </a:ln>
                  </pic:spPr>
                </pic:pic>
              </a:graphicData>
            </a:graphic>
          </wp:inline>
        </w:drawing>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3215640" cy="492125"/>
            <wp:effectExtent l="0" t="0" r="3810" b="3175"/>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3215640" cy="492125"/>
                    </a:xfrm>
                    <a:prstGeom prst="rect">
                      <a:avLst/>
                    </a:prstGeom>
                    <a:noFill/>
                    <a:ln>
                      <a:noFill/>
                    </a:ln>
                  </pic:spPr>
                </pic:pic>
              </a:graphicData>
            </a:graphic>
          </wp:inline>
        </w:drawing>
      </w:r>
      <w:r>
        <w:rPr>
          <w:rFonts w:ascii="Calibri" w:hAnsi="Calibri" w:cs="Calibri"/>
        </w:rPr>
        <w:t>, (Д.1)</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 при </w:t>
      </w:r>
      <w:r>
        <w:rPr>
          <w:rFonts w:ascii="Calibri" w:hAnsi="Calibri" w:cs="Calibri"/>
          <w:noProof/>
          <w:lang w:val="en-US"/>
        </w:rPr>
        <w:drawing>
          <wp:inline distT="0" distB="0" distL="0" distR="0">
            <wp:extent cx="864235" cy="431800"/>
            <wp:effectExtent l="0" t="0" r="0" b="635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864235" cy="431800"/>
                    </a:xfrm>
                    <a:prstGeom prst="rect">
                      <a:avLst/>
                    </a:prstGeom>
                    <a:noFill/>
                    <a:ln>
                      <a:noFill/>
                    </a:ln>
                  </pic:spPr>
                </pic:pic>
              </a:graphicData>
            </a:graphic>
          </wp:inline>
        </w:drawing>
      </w:r>
      <w:r>
        <w:rPr>
          <w:rFonts w:ascii="Calibri" w:hAnsi="Calibri" w:cs="Calibri"/>
        </w:rPr>
        <w:t xml:space="preserve"> и</w:t>
      </w:r>
      <w:r>
        <w:rPr>
          <w:rFonts w:ascii="Calibri" w:hAnsi="Calibri" w:cs="Calibri"/>
          <w:noProof/>
          <w:lang w:val="en-US"/>
        </w:rPr>
        <w:drawing>
          <wp:inline distT="0" distB="0" distL="0" distR="0">
            <wp:extent cx="814070" cy="431800"/>
            <wp:effectExtent l="0" t="0" r="0" b="635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814070" cy="431800"/>
                    </a:xfrm>
                    <a:prstGeom prst="rect">
                      <a:avLst/>
                    </a:prstGeom>
                    <a:noFill/>
                    <a:ln>
                      <a:noFill/>
                    </a:ln>
                  </pic:spPr>
                </pic:pic>
              </a:graphicData>
            </a:graphic>
          </wp:inline>
        </w:drawing>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lastRenderedPageBreak/>
        <w:drawing>
          <wp:inline distT="0" distB="0" distL="0" distR="0">
            <wp:extent cx="2472055" cy="492125"/>
            <wp:effectExtent l="0" t="0" r="0" b="3175"/>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2472055" cy="492125"/>
                    </a:xfrm>
                    <a:prstGeom prst="rect">
                      <a:avLst/>
                    </a:prstGeom>
                    <a:noFill/>
                    <a:ln>
                      <a:noFill/>
                    </a:ln>
                  </pic:spPr>
                </pic:pic>
              </a:graphicData>
            </a:graphic>
          </wp:inline>
        </w:drawing>
      </w:r>
      <w:r>
        <w:rPr>
          <w:rFonts w:ascii="Calibri" w:hAnsi="Calibri" w:cs="Calibri"/>
        </w:rPr>
        <w:t>, (Д.2)</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lang w:val="en-US"/>
        </w:rPr>
        <w:drawing>
          <wp:inline distT="0" distB="0" distL="0" distR="0">
            <wp:extent cx="210820" cy="251460"/>
            <wp:effectExtent l="0" t="0" r="0"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210820" cy="251460"/>
                    </a:xfrm>
                    <a:prstGeom prst="rect">
                      <a:avLst/>
                    </a:prstGeom>
                    <a:noFill/>
                    <a:ln>
                      <a:noFill/>
                    </a:ln>
                  </pic:spPr>
                </pic:pic>
              </a:graphicData>
            </a:graphic>
          </wp:inline>
        </w:drawing>
      </w:r>
      <w:r>
        <w:rPr>
          <w:rFonts w:ascii="Calibri" w:hAnsi="Calibri" w:cs="Calibri"/>
        </w:rPr>
        <w:t xml:space="preserve"> - предэкспоненциальный множитель, % (объемных), равный:</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при отсутствии подвижности воздушной среды для горючих газов</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1386840" cy="472440"/>
            <wp:effectExtent l="0" t="0" r="0" b="381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1386840" cy="472440"/>
                    </a:xfrm>
                    <a:prstGeom prst="rect">
                      <a:avLst/>
                    </a:prstGeom>
                    <a:noFill/>
                    <a:ln>
                      <a:noFill/>
                    </a:ln>
                  </pic:spPr>
                </pic:pic>
              </a:graphicData>
            </a:graphic>
          </wp:inline>
        </w:drawing>
      </w:r>
      <w:r>
        <w:rPr>
          <w:rFonts w:ascii="Calibri" w:hAnsi="Calibri" w:cs="Calibri"/>
        </w:rPr>
        <w:t>, (Д.3)</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при подвижности воздушной среды для горючих газов</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1276350" cy="472440"/>
            <wp:effectExtent l="0" t="0" r="0" b="381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1276350" cy="472440"/>
                    </a:xfrm>
                    <a:prstGeom prst="rect">
                      <a:avLst/>
                    </a:prstGeom>
                    <a:noFill/>
                    <a:ln>
                      <a:noFill/>
                    </a:ln>
                  </pic:spPr>
                </pic:pic>
              </a:graphicData>
            </a:graphic>
          </wp:inline>
        </w:drawing>
      </w:r>
      <w:r>
        <w:rPr>
          <w:rFonts w:ascii="Calibri" w:hAnsi="Calibri" w:cs="Calibri"/>
        </w:rPr>
        <w:t>, (Д.4)</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при отсутствии подвижности воздушной среды для паров легковоспламеняющихся жидкостей</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1477010" cy="562610"/>
            <wp:effectExtent l="0" t="0" r="8890" b="889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1477010" cy="562610"/>
                    </a:xfrm>
                    <a:prstGeom prst="rect">
                      <a:avLst/>
                    </a:prstGeom>
                    <a:noFill/>
                    <a:ln>
                      <a:noFill/>
                    </a:ln>
                  </pic:spPr>
                </pic:pic>
              </a:graphicData>
            </a:graphic>
          </wp:inline>
        </w:drawing>
      </w:r>
      <w:r>
        <w:rPr>
          <w:rFonts w:ascii="Calibri" w:hAnsi="Calibri" w:cs="Calibri"/>
        </w:rPr>
        <w:t>, (Д.5)</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при подвижности воздушной среды для паров легковоспламеняющихся жидкостей</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1477010" cy="562610"/>
            <wp:effectExtent l="0" t="0" r="8890" b="889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1477010" cy="562610"/>
                    </a:xfrm>
                    <a:prstGeom prst="rect">
                      <a:avLst/>
                    </a:prstGeom>
                    <a:noFill/>
                    <a:ln>
                      <a:noFill/>
                    </a:ln>
                  </pic:spPr>
                </pic:pic>
              </a:graphicData>
            </a:graphic>
          </wp:inline>
        </w:drawing>
      </w:r>
      <w:r>
        <w:rPr>
          <w:rFonts w:ascii="Calibri" w:hAnsi="Calibri" w:cs="Calibri"/>
        </w:rPr>
        <w:t>, (Д.6)</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где m - масса газа или паров ЛВЖ, поступающих в объем помещения, кг;</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160655" cy="191135"/>
            <wp:effectExtent l="0" t="0" r="0" b="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160655" cy="191135"/>
                    </a:xfrm>
                    <a:prstGeom prst="rect">
                      <a:avLst/>
                    </a:prstGeom>
                    <a:noFill/>
                    <a:ln>
                      <a:noFill/>
                    </a:ln>
                  </pic:spPr>
                </pic:pic>
              </a:graphicData>
            </a:graphic>
          </wp:inline>
        </w:drawing>
      </w:r>
      <w:r>
        <w:rPr>
          <w:rFonts w:ascii="Calibri" w:hAnsi="Calibri" w:cs="Calibri"/>
        </w:rPr>
        <w:t xml:space="preserve">- допустимые отклонения концентрации при задаваемом уровне значимости </w:t>
      </w:r>
      <w:r>
        <w:rPr>
          <w:rFonts w:ascii="Calibri" w:hAnsi="Calibri" w:cs="Calibri"/>
          <w:noProof/>
          <w:lang w:val="en-US"/>
        </w:rPr>
        <w:drawing>
          <wp:inline distT="0" distB="0" distL="0" distR="0">
            <wp:extent cx="703580" cy="251460"/>
            <wp:effectExtent l="0" t="0" r="1270" b="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703580" cy="251460"/>
                    </a:xfrm>
                    <a:prstGeom prst="rect">
                      <a:avLst/>
                    </a:prstGeom>
                    <a:noFill/>
                    <a:ln>
                      <a:noFill/>
                    </a:ln>
                  </pic:spPr>
                </pic:pic>
              </a:graphicData>
            </a:graphic>
          </wp:inline>
        </w:drawing>
      </w:r>
      <w:r>
        <w:rPr>
          <w:rFonts w:ascii="Calibri" w:hAnsi="Calibri" w:cs="Calibri"/>
        </w:rPr>
        <w:t xml:space="preserve">, приведенные в </w:t>
      </w:r>
      <w:hyperlink w:anchor="Par1092" w:history="1">
        <w:r>
          <w:rPr>
            <w:rFonts w:ascii="Calibri" w:hAnsi="Calibri" w:cs="Calibri"/>
            <w:color w:val="0000FF"/>
          </w:rPr>
          <w:t>таблице Д.1</w:t>
        </w:r>
      </w:hyperlink>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1366520" cy="251460"/>
            <wp:effectExtent l="0" t="0" r="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1366520" cy="251460"/>
                    </a:xfrm>
                    <a:prstGeom prst="rect">
                      <a:avLst/>
                    </a:prstGeom>
                    <a:noFill/>
                    <a:ln>
                      <a:noFill/>
                    </a:ln>
                  </pic:spPr>
                </pic:pic>
              </a:graphicData>
            </a:graphic>
          </wp:inline>
        </w:drawing>
      </w:r>
      <w:r>
        <w:rPr>
          <w:rFonts w:ascii="Calibri" w:hAnsi="Calibri" w:cs="Calibri"/>
        </w:rPr>
        <w:t xml:space="preserve">- расстояния по осям X, Y и Z от источника поступления газа или пара, ограниченные нижним концентрационным пределом распространения пламени соответственно, м; рассчитываются по </w:t>
      </w:r>
      <w:hyperlink w:anchor="Par1172" w:history="1">
        <w:r>
          <w:rPr>
            <w:rFonts w:ascii="Calibri" w:hAnsi="Calibri" w:cs="Calibri"/>
            <w:color w:val="0000FF"/>
          </w:rPr>
          <w:t>формулам (Д.10)</w:t>
        </w:r>
      </w:hyperlink>
      <w:r>
        <w:rPr>
          <w:rFonts w:ascii="Calibri" w:hAnsi="Calibri" w:cs="Calibri"/>
        </w:rPr>
        <w:t xml:space="preserve"> - </w:t>
      </w:r>
      <w:hyperlink w:anchor="Par1176" w:history="1">
        <w:r>
          <w:rPr>
            <w:rFonts w:ascii="Calibri" w:hAnsi="Calibri" w:cs="Calibri"/>
            <w:color w:val="0000FF"/>
          </w:rPr>
          <w:t>(Д.12)</w:t>
        </w:r>
      </w:hyperlink>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L, S - длина и ширина помещения соответственно, м;</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F - площадь пола помещения, м2;</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U - подвижность воздушной среды, </w:t>
      </w:r>
      <w:r>
        <w:rPr>
          <w:rFonts w:ascii="Calibri" w:hAnsi="Calibri" w:cs="Calibri"/>
          <w:noProof/>
          <w:lang w:val="en-US"/>
        </w:rPr>
        <w:drawing>
          <wp:inline distT="0" distB="0" distL="0" distR="0">
            <wp:extent cx="422275" cy="231140"/>
            <wp:effectExtent l="0" t="0" r="0" b="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422275" cy="231140"/>
                    </a:xfrm>
                    <a:prstGeom prst="rect">
                      <a:avLst/>
                    </a:prstGeom>
                    <a:noFill/>
                    <a:ln>
                      <a:noFill/>
                    </a:ln>
                  </pic:spPr>
                </pic:pic>
              </a:graphicData>
            </a:graphic>
          </wp:inline>
        </w:drawing>
      </w:r>
      <w:r>
        <w:rPr>
          <w:rFonts w:ascii="Calibri" w:hAnsi="Calibri" w:cs="Calibri"/>
        </w:rPr>
        <w:t>;</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10820" cy="251460"/>
            <wp:effectExtent l="0" t="0" r="0"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210820" cy="251460"/>
                    </a:xfrm>
                    <a:prstGeom prst="rect">
                      <a:avLst/>
                    </a:prstGeom>
                    <a:noFill/>
                    <a:ln>
                      <a:noFill/>
                    </a:ln>
                  </pic:spPr>
                </pic:pic>
              </a:graphicData>
            </a:graphic>
          </wp:inline>
        </w:drawing>
      </w:r>
      <w:r>
        <w:rPr>
          <w:rFonts w:ascii="Calibri" w:hAnsi="Calibri" w:cs="Calibri"/>
        </w:rPr>
        <w:t xml:space="preserve">- концентрация насыщенных паров при расчетной температуре </w:t>
      </w:r>
      <w:r>
        <w:rPr>
          <w:rFonts w:ascii="Calibri" w:hAnsi="Calibri" w:cs="Calibri"/>
          <w:noProof/>
          <w:lang w:val="en-US"/>
        </w:rPr>
        <w:drawing>
          <wp:inline distT="0" distB="0" distL="0" distR="0">
            <wp:extent cx="160655" cy="260985"/>
            <wp:effectExtent l="0" t="0" r="0" b="5715"/>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160655" cy="260985"/>
                    </a:xfrm>
                    <a:prstGeom prst="rect">
                      <a:avLst/>
                    </a:prstGeom>
                    <a:noFill/>
                    <a:ln>
                      <a:noFill/>
                    </a:ln>
                  </pic:spPr>
                </pic:pic>
              </a:graphicData>
            </a:graphic>
          </wp:inline>
        </w:drawing>
      </w:r>
      <w:r>
        <w:rPr>
          <w:rFonts w:ascii="Calibri" w:hAnsi="Calibri" w:cs="Calibri"/>
        </w:rPr>
        <w:t>, °C, воздуха в помещении, % (объемных).</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right"/>
        <w:rPr>
          <w:rFonts w:ascii="Calibri" w:hAnsi="Calibri" w:cs="Calibri"/>
        </w:rPr>
      </w:pPr>
      <w:r>
        <w:rPr>
          <w:rFonts w:ascii="Calibri" w:hAnsi="Calibri" w:cs="Calibri"/>
        </w:rPr>
        <w:t>Таблица Д.1</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bookmarkStart w:id="55" w:name="Par1092"/>
      <w:bookmarkEnd w:id="55"/>
      <w:r>
        <w:rPr>
          <w:rFonts w:ascii="Calibri" w:hAnsi="Calibri" w:cs="Calibri"/>
        </w:rPr>
        <w:t>Допустимые отклонения концентрации</w:t>
      </w:r>
      <w:r>
        <w:rPr>
          <w:rFonts w:ascii="Calibri" w:hAnsi="Calibri" w:cs="Calibri"/>
          <w:noProof/>
          <w:lang w:val="en-US"/>
        </w:rPr>
        <w:drawing>
          <wp:inline distT="0" distB="0" distL="0" distR="0">
            <wp:extent cx="160655" cy="191135"/>
            <wp:effectExtent l="0" t="0" r="0" b="0"/>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160655" cy="191135"/>
                    </a:xfrm>
                    <a:prstGeom prst="rect">
                      <a:avLst/>
                    </a:prstGeom>
                    <a:noFill/>
                    <a:ln>
                      <a:noFill/>
                    </a:ln>
                  </pic:spPr>
                </pic:pic>
              </a:graphicData>
            </a:graphic>
          </wp:inline>
        </w:drawing>
      </w:r>
    </w:p>
    <w:p w:rsidR="00FA0B5D" w:rsidRDefault="00FA0B5D">
      <w:pPr>
        <w:widowControl w:val="0"/>
        <w:autoSpaceDE w:val="0"/>
        <w:autoSpaceDN w:val="0"/>
        <w:adjustRightInd w:val="0"/>
        <w:jc w:val="center"/>
        <w:rPr>
          <w:rFonts w:ascii="Calibri" w:hAnsi="Calibri" w:cs="Calibri"/>
        </w:rPr>
      </w:pPr>
      <w:r>
        <w:rPr>
          <w:rFonts w:ascii="Calibri" w:hAnsi="Calibri" w:cs="Calibri"/>
        </w:rPr>
        <w:t>при заданном уровне значимости</w:t>
      </w:r>
      <w:r>
        <w:rPr>
          <w:rFonts w:ascii="Calibri" w:hAnsi="Calibri" w:cs="Calibri"/>
          <w:noProof/>
          <w:lang w:val="en-US"/>
        </w:rPr>
        <w:drawing>
          <wp:inline distT="0" distB="0" distL="0" distR="0">
            <wp:extent cx="703580" cy="251460"/>
            <wp:effectExtent l="0" t="0" r="1270"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703580" cy="251460"/>
                    </a:xfrm>
                    <a:prstGeom prst="rect">
                      <a:avLst/>
                    </a:prstGeom>
                    <a:noFill/>
                    <a:ln>
                      <a:noFill/>
                    </a:ln>
                  </pic:spPr>
                </pic:pic>
              </a:graphicData>
            </a:graphic>
          </wp:inline>
        </w:drawing>
      </w:r>
    </w:p>
    <w:p w:rsidR="00FA0B5D" w:rsidRDefault="00FA0B5D">
      <w:pPr>
        <w:widowControl w:val="0"/>
        <w:autoSpaceDE w:val="0"/>
        <w:autoSpaceDN w:val="0"/>
        <w:adjustRightInd w:val="0"/>
        <w:ind w:firstLine="540"/>
        <w:jc w:val="both"/>
        <w:rPr>
          <w:rFonts w:ascii="Calibri" w:hAnsi="Calibri" w:cs="Calibri"/>
        </w:rPr>
      </w:pP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                                              │        _ │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     Характер распределения концентраций      │ Q (C &gt; C)│дельта│</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│Для горючих газов при отсутствии подвижности  │ 0,1      │ 1,29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│воздушной среды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                                              │ 0,05     │ 1,38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                                              │ 0,01     │ 1,53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lastRenderedPageBreak/>
        <w:t>│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                                              │ 0,003    │ 1,63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                                              │ 0,001    │ 1,70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                                              │ 0,000001 │ 2,04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│Для горючих газов при подвижности воздушной   │ 0,1      │ 1,29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│среды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                                              │ 0,05     │ 1,37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                                              │ 0,01     │ 1,52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                                              │ 0,003    │ 1,62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                                              │ 0,001    │ 1,70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                                              │ 0,000001 │ 2,03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│Для паров легковоспламеняющихся жидкостей     │ 0,1      │ 1,19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│при отсутствии подвижности воздушной среды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                                              │ 0,05     │ 1,25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                                              │ 0,01     │ 1,35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                                              │ 0,003    │ 1,41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                                              │ 0,001    │ 1,46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                                              │ 0,000001 │ 1,68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│Для паров легковоспламеняющихся жидкостей     │ 0,1      │ 1,21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│при подвижности воздушной среды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                                              │ 0,05     │ 1,27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                                              │ 0,01     │ 1,38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                                              │ 0,003    │ 1,45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                                              │ 0,001    │ 1,51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                                              │ 0,000001 │ 1,75 │</w:t>
      </w:r>
    </w:p>
    <w:p w:rsidR="00FA0B5D" w:rsidRDefault="00FA0B5D">
      <w:pPr>
        <w:pStyle w:val="ConsPlusCell"/>
        <w:jc w:val="both"/>
        <w:rPr>
          <w:rFonts w:ascii="Courier New" w:hAnsi="Courier New" w:cs="Courier New"/>
          <w:sz w:val="20"/>
          <w:szCs w:val="20"/>
        </w:rPr>
      </w:pPr>
      <w:r>
        <w:rPr>
          <w:rFonts w:ascii="Courier New" w:hAnsi="Courier New" w:cs="Courier New"/>
          <w:sz w:val="20"/>
          <w:szCs w:val="20"/>
        </w:rPr>
        <w:t>└──────────────────────────────────────────────┴──────────┴──────┘</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Д.3. Концентрация </w:t>
      </w:r>
      <w:r>
        <w:rPr>
          <w:rFonts w:ascii="Calibri" w:hAnsi="Calibri" w:cs="Calibri"/>
          <w:noProof/>
          <w:lang w:val="en-US"/>
        </w:rPr>
        <w:drawing>
          <wp:inline distT="0" distB="0" distL="0" distR="0">
            <wp:extent cx="210820" cy="251460"/>
            <wp:effectExtent l="0" t="0" r="0" b="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210820" cy="251460"/>
                    </a:xfrm>
                    <a:prstGeom prst="rect">
                      <a:avLst/>
                    </a:prstGeom>
                    <a:noFill/>
                    <a:ln>
                      <a:noFill/>
                    </a:ln>
                  </pic:spPr>
                </pic:pic>
              </a:graphicData>
            </a:graphic>
          </wp:inline>
        </w:drawing>
      </w:r>
      <w:r>
        <w:rPr>
          <w:rFonts w:ascii="Calibri" w:hAnsi="Calibri" w:cs="Calibri"/>
        </w:rPr>
        <w:t xml:space="preserve"> может быть найдена по формуле</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814070" cy="472440"/>
            <wp:effectExtent l="0" t="0" r="5080" b="3810"/>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814070" cy="472440"/>
                    </a:xfrm>
                    <a:prstGeom prst="rect">
                      <a:avLst/>
                    </a:prstGeom>
                    <a:noFill/>
                    <a:ln>
                      <a:noFill/>
                    </a:ln>
                  </pic:spPr>
                </pic:pic>
              </a:graphicData>
            </a:graphic>
          </wp:inline>
        </w:drawing>
      </w:r>
      <w:r>
        <w:rPr>
          <w:rFonts w:ascii="Calibri" w:hAnsi="Calibri" w:cs="Calibri"/>
        </w:rPr>
        <w:t>, (Д.7)</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lang w:val="en-US"/>
        </w:rPr>
        <w:drawing>
          <wp:inline distT="0" distB="0" distL="0" distR="0">
            <wp:extent cx="191135" cy="251460"/>
            <wp:effectExtent l="0" t="0" r="0" b="0"/>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191135" cy="251460"/>
                    </a:xfrm>
                    <a:prstGeom prst="rect">
                      <a:avLst/>
                    </a:prstGeom>
                    <a:noFill/>
                    <a:ln>
                      <a:noFill/>
                    </a:ln>
                  </pic:spPr>
                </pic:pic>
              </a:graphicData>
            </a:graphic>
          </wp:inline>
        </w:drawing>
      </w:r>
      <w:r>
        <w:rPr>
          <w:rFonts w:ascii="Calibri" w:hAnsi="Calibri" w:cs="Calibri"/>
        </w:rPr>
        <w:t xml:space="preserve"> - давление насыщенных паров при расчетной температуре (находят из справочной литературы), кПа;</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191135" cy="251460"/>
            <wp:effectExtent l="0" t="0" r="0" b="0"/>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191135" cy="251460"/>
                    </a:xfrm>
                    <a:prstGeom prst="rect">
                      <a:avLst/>
                    </a:prstGeom>
                    <a:noFill/>
                    <a:ln>
                      <a:noFill/>
                    </a:ln>
                  </pic:spPr>
                </pic:pic>
              </a:graphicData>
            </a:graphic>
          </wp:inline>
        </w:drawing>
      </w:r>
      <w:r>
        <w:rPr>
          <w:rFonts w:ascii="Calibri" w:hAnsi="Calibri" w:cs="Calibri"/>
        </w:rPr>
        <w:t>- атмосферное давление, равное 101 кПа.</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Уровень значимости </w:t>
      </w:r>
      <w:r>
        <w:rPr>
          <w:rFonts w:ascii="Calibri" w:hAnsi="Calibri" w:cs="Calibri"/>
          <w:noProof/>
          <w:lang w:val="en-US"/>
        </w:rPr>
        <w:drawing>
          <wp:inline distT="0" distB="0" distL="0" distR="0">
            <wp:extent cx="703580" cy="251460"/>
            <wp:effectExtent l="0" t="0" r="1270" b="0"/>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703580" cy="251460"/>
                    </a:xfrm>
                    <a:prstGeom prst="rect">
                      <a:avLst/>
                    </a:prstGeom>
                    <a:noFill/>
                    <a:ln>
                      <a:noFill/>
                    </a:ln>
                  </pic:spPr>
                </pic:pic>
              </a:graphicData>
            </a:graphic>
          </wp:inline>
        </w:drawing>
      </w:r>
      <w:r>
        <w:rPr>
          <w:rFonts w:ascii="Calibri" w:hAnsi="Calibri" w:cs="Calibri"/>
        </w:rPr>
        <w:t xml:space="preserve"> выбирают, исходя из особенностей технологического процесса. Допускается принимать </w:t>
      </w:r>
      <w:r>
        <w:rPr>
          <w:rFonts w:ascii="Calibri" w:hAnsi="Calibri" w:cs="Calibri"/>
          <w:noProof/>
          <w:lang w:val="en-US"/>
        </w:rPr>
        <w:drawing>
          <wp:inline distT="0" distB="0" distL="0" distR="0">
            <wp:extent cx="703580" cy="251460"/>
            <wp:effectExtent l="0" t="0" r="1270" b="0"/>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703580" cy="251460"/>
                    </a:xfrm>
                    <a:prstGeom prst="rect">
                      <a:avLst/>
                    </a:prstGeom>
                    <a:noFill/>
                    <a:ln>
                      <a:noFill/>
                    </a:ln>
                  </pic:spPr>
                </pic:pic>
              </a:graphicData>
            </a:graphic>
          </wp:inline>
        </w:drawing>
      </w:r>
      <w:r>
        <w:rPr>
          <w:rFonts w:ascii="Calibri" w:hAnsi="Calibri" w:cs="Calibri"/>
        </w:rPr>
        <w:t xml:space="preserve"> равным 0,05.</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Д.4. Коэффициент Z участия паров ненагретых легковоспламеняющихся жидкостей при сгорании паровоздушной смеси может быть определен по графику, приведенному на рисунке Д.1.</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lastRenderedPageBreak/>
        <w:drawing>
          <wp:inline distT="0" distB="0" distL="0" distR="0">
            <wp:extent cx="3074670" cy="2722880"/>
            <wp:effectExtent l="0" t="0" r="0" b="1270"/>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3074670" cy="2722880"/>
                    </a:xfrm>
                    <a:prstGeom prst="rect">
                      <a:avLst/>
                    </a:prstGeom>
                    <a:noFill/>
                    <a:ln>
                      <a:noFill/>
                    </a:ln>
                  </pic:spPr>
                </pic:pic>
              </a:graphicData>
            </a:graphic>
          </wp:inline>
        </w:drawing>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rPr>
        <w:t>Рисунок Д.1. Зависимость Z от X</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Значения x рассчитывают по формуле</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1939290" cy="532765"/>
            <wp:effectExtent l="0" t="0" r="3810" b="635"/>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1939290" cy="532765"/>
                    </a:xfrm>
                    <a:prstGeom prst="rect">
                      <a:avLst/>
                    </a:prstGeom>
                    <a:noFill/>
                    <a:ln>
                      <a:noFill/>
                    </a:ln>
                  </pic:spPr>
                </pic:pic>
              </a:graphicData>
            </a:graphic>
          </wp:inline>
        </w:drawing>
      </w:r>
      <w:r>
        <w:rPr>
          <w:rFonts w:ascii="Calibri" w:hAnsi="Calibri" w:cs="Calibri"/>
        </w:rPr>
        <w:t>, (Д.8)</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где C* - величина, задаваемая соотношением</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703580" cy="251460"/>
            <wp:effectExtent l="0" t="0" r="1270" b="0"/>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703580" cy="251460"/>
                    </a:xfrm>
                    <a:prstGeom prst="rect">
                      <a:avLst/>
                    </a:prstGeom>
                    <a:noFill/>
                    <a:ln>
                      <a:noFill/>
                    </a:ln>
                  </pic:spPr>
                </pic:pic>
              </a:graphicData>
            </a:graphic>
          </wp:inline>
        </w:drawing>
      </w:r>
      <w:r>
        <w:rPr>
          <w:rFonts w:ascii="Calibri" w:hAnsi="Calibri" w:cs="Calibri"/>
        </w:rPr>
        <w:t>, (Д.9)</w:t>
      </w:r>
    </w:p>
    <w:p w:rsidR="00FA0B5D" w:rsidRDefault="00FA0B5D">
      <w:pPr>
        <w:widowControl w:val="0"/>
        <w:autoSpaceDE w:val="0"/>
        <w:autoSpaceDN w:val="0"/>
        <w:adjustRightInd w:val="0"/>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lang w:val="en-US"/>
        </w:rPr>
        <w:drawing>
          <wp:inline distT="0" distB="0" distL="0" distR="0">
            <wp:extent cx="160655" cy="191135"/>
            <wp:effectExtent l="0" t="0" r="0" b="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160655" cy="191135"/>
                    </a:xfrm>
                    <a:prstGeom prst="rect">
                      <a:avLst/>
                    </a:prstGeom>
                    <a:noFill/>
                    <a:ln>
                      <a:noFill/>
                    </a:ln>
                  </pic:spPr>
                </pic:pic>
              </a:graphicData>
            </a:graphic>
          </wp:inline>
        </w:drawing>
      </w:r>
      <w:r>
        <w:rPr>
          <w:rFonts w:ascii="Calibri" w:hAnsi="Calibri" w:cs="Calibri"/>
        </w:rPr>
        <w:t xml:space="preserve"> - эффективный коэффициент избытка горючего, принимаемый равным 1,9.</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Расстояния </w:t>
      </w:r>
      <w:r>
        <w:rPr>
          <w:rFonts w:ascii="Calibri" w:hAnsi="Calibri" w:cs="Calibri"/>
          <w:noProof/>
          <w:lang w:val="en-US"/>
        </w:rPr>
        <w:drawing>
          <wp:inline distT="0" distB="0" distL="0" distR="0">
            <wp:extent cx="894080" cy="251460"/>
            <wp:effectExtent l="0" t="0" r="1270" b="0"/>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894080" cy="251460"/>
                    </a:xfrm>
                    <a:prstGeom prst="rect">
                      <a:avLst/>
                    </a:prstGeom>
                    <a:noFill/>
                    <a:ln>
                      <a:noFill/>
                    </a:ln>
                  </pic:spPr>
                </pic:pic>
              </a:graphicData>
            </a:graphic>
          </wp:inline>
        </w:drawing>
      </w:r>
      <w:r>
        <w:rPr>
          <w:rFonts w:ascii="Calibri" w:hAnsi="Calibri" w:cs="Calibri"/>
        </w:rPr>
        <w:t xml:space="preserve"> и </w:t>
      </w:r>
      <w:r>
        <w:rPr>
          <w:rFonts w:ascii="Calibri" w:hAnsi="Calibri" w:cs="Calibri"/>
          <w:noProof/>
          <w:lang w:val="en-US"/>
        </w:rPr>
        <w:drawing>
          <wp:inline distT="0" distB="0" distL="0" distR="0">
            <wp:extent cx="422275" cy="251460"/>
            <wp:effectExtent l="0" t="0" r="0" b="0"/>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422275" cy="251460"/>
                    </a:xfrm>
                    <a:prstGeom prst="rect">
                      <a:avLst/>
                    </a:prstGeom>
                    <a:noFill/>
                    <a:ln>
                      <a:noFill/>
                    </a:ln>
                  </pic:spPr>
                </pic:pic>
              </a:graphicData>
            </a:graphic>
          </wp:inline>
        </w:drawing>
      </w:r>
      <w:r>
        <w:rPr>
          <w:rFonts w:ascii="Calibri" w:hAnsi="Calibri" w:cs="Calibri"/>
        </w:rPr>
        <w:t xml:space="preserve"> рассчитывают по формулам:</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jc w:val="center"/>
        <w:rPr>
          <w:rFonts w:ascii="Calibri" w:hAnsi="Calibri" w:cs="Calibri"/>
        </w:rPr>
      </w:pPr>
      <w:bookmarkStart w:id="56" w:name="Par1172"/>
      <w:bookmarkEnd w:id="56"/>
      <w:r>
        <w:rPr>
          <w:rFonts w:ascii="Calibri" w:hAnsi="Calibri" w:cs="Calibri"/>
          <w:noProof/>
          <w:lang w:val="en-US"/>
        </w:rPr>
        <w:drawing>
          <wp:inline distT="0" distB="0" distL="0" distR="0">
            <wp:extent cx="2049780" cy="562610"/>
            <wp:effectExtent l="0" t="0" r="7620" b="889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2049780" cy="562610"/>
                    </a:xfrm>
                    <a:prstGeom prst="rect">
                      <a:avLst/>
                    </a:prstGeom>
                    <a:noFill/>
                    <a:ln>
                      <a:noFill/>
                    </a:ln>
                  </pic:spPr>
                </pic:pic>
              </a:graphicData>
            </a:graphic>
          </wp:inline>
        </w:drawing>
      </w:r>
      <w:r>
        <w:rPr>
          <w:rFonts w:ascii="Calibri" w:hAnsi="Calibri" w:cs="Calibri"/>
        </w:rPr>
        <w:t>, (Д.10)</w:t>
      </w:r>
    </w:p>
    <w:p w:rsidR="00FA0B5D" w:rsidRDefault="00FA0B5D">
      <w:pPr>
        <w:widowControl w:val="0"/>
        <w:autoSpaceDE w:val="0"/>
        <w:autoSpaceDN w:val="0"/>
        <w:adjustRightInd w:val="0"/>
        <w:jc w:val="center"/>
        <w:rPr>
          <w:rFonts w:ascii="Calibri" w:hAnsi="Calibri" w:cs="Calibri"/>
        </w:rPr>
      </w:pPr>
    </w:p>
    <w:p w:rsidR="00FA0B5D" w:rsidRDefault="00FA0B5D">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1999615" cy="562610"/>
            <wp:effectExtent l="0" t="0" r="635" b="8890"/>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1999615" cy="562610"/>
                    </a:xfrm>
                    <a:prstGeom prst="rect">
                      <a:avLst/>
                    </a:prstGeom>
                    <a:noFill/>
                    <a:ln>
                      <a:noFill/>
                    </a:ln>
                  </pic:spPr>
                </pic:pic>
              </a:graphicData>
            </a:graphic>
          </wp:inline>
        </w:drawing>
      </w:r>
      <w:r>
        <w:rPr>
          <w:rFonts w:ascii="Calibri" w:hAnsi="Calibri" w:cs="Calibri"/>
        </w:rPr>
        <w:t>, (Д.11)</w:t>
      </w:r>
    </w:p>
    <w:p w:rsidR="00FA0B5D" w:rsidRDefault="00FA0B5D">
      <w:pPr>
        <w:widowControl w:val="0"/>
        <w:autoSpaceDE w:val="0"/>
        <w:autoSpaceDN w:val="0"/>
        <w:adjustRightInd w:val="0"/>
        <w:jc w:val="center"/>
        <w:rPr>
          <w:rFonts w:ascii="Calibri" w:hAnsi="Calibri" w:cs="Calibri"/>
        </w:rPr>
      </w:pPr>
    </w:p>
    <w:p w:rsidR="00FA0B5D" w:rsidRDefault="00FA0B5D">
      <w:pPr>
        <w:widowControl w:val="0"/>
        <w:autoSpaceDE w:val="0"/>
        <w:autoSpaceDN w:val="0"/>
        <w:adjustRightInd w:val="0"/>
        <w:jc w:val="center"/>
        <w:rPr>
          <w:rFonts w:ascii="Calibri" w:hAnsi="Calibri" w:cs="Calibri"/>
        </w:rPr>
      </w:pPr>
      <w:bookmarkStart w:id="57" w:name="Par1176"/>
      <w:bookmarkEnd w:id="57"/>
      <w:r>
        <w:rPr>
          <w:rFonts w:ascii="Calibri" w:hAnsi="Calibri" w:cs="Calibri"/>
          <w:noProof/>
          <w:lang w:val="en-US"/>
        </w:rPr>
        <w:drawing>
          <wp:inline distT="0" distB="0" distL="0" distR="0">
            <wp:extent cx="2080260" cy="562610"/>
            <wp:effectExtent l="0" t="0" r="0" b="889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2080260" cy="562610"/>
                    </a:xfrm>
                    <a:prstGeom prst="rect">
                      <a:avLst/>
                    </a:prstGeom>
                    <a:noFill/>
                    <a:ln>
                      <a:noFill/>
                    </a:ln>
                  </pic:spPr>
                </pic:pic>
              </a:graphicData>
            </a:graphic>
          </wp:inline>
        </w:drawing>
      </w:r>
      <w:r>
        <w:rPr>
          <w:rFonts w:ascii="Calibri" w:hAnsi="Calibri" w:cs="Calibri"/>
        </w:rPr>
        <w:t>, (Д.12)</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lang w:val="en-US"/>
        </w:rPr>
        <w:drawing>
          <wp:inline distT="0" distB="0" distL="0" distR="0">
            <wp:extent cx="210820" cy="251460"/>
            <wp:effectExtent l="0" t="0" r="0" b="0"/>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210820" cy="251460"/>
                    </a:xfrm>
                    <a:prstGeom prst="rect">
                      <a:avLst/>
                    </a:prstGeom>
                    <a:noFill/>
                    <a:ln>
                      <a:noFill/>
                    </a:ln>
                  </pic:spPr>
                </pic:pic>
              </a:graphicData>
            </a:graphic>
          </wp:inline>
        </w:drawing>
      </w:r>
      <w:r>
        <w:rPr>
          <w:rFonts w:ascii="Calibri" w:hAnsi="Calibri" w:cs="Calibri"/>
        </w:rPr>
        <w:t xml:space="preserve"> - коэффициент, принимаемый равным 1,1314 для горючих газов и 1,1958 - для легковоспламеняющихся жидкостей;</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31140" cy="251460"/>
            <wp:effectExtent l="0" t="0" r="0" b="0"/>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231140" cy="251460"/>
                    </a:xfrm>
                    <a:prstGeom prst="rect">
                      <a:avLst/>
                    </a:prstGeom>
                    <a:noFill/>
                    <a:ln>
                      <a:noFill/>
                    </a:ln>
                  </pic:spPr>
                </pic:pic>
              </a:graphicData>
            </a:graphic>
          </wp:inline>
        </w:drawing>
      </w:r>
      <w:r>
        <w:rPr>
          <w:rFonts w:ascii="Calibri" w:hAnsi="Calibri" w:cs="Calibri"/>
        </w:rPr>
        <w:t>- коэффициент, принимаемый равным 1 для горючих газов и K = T/3600 - для легковоспламеняющихся жидкостей;</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extent cx="231140" cy="251460"/>
            <wp:effectExtent l="0" t="0" r="0" b="0"/>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231140" cy="251460"/>
                    </a:xfrm>
                    <a:prstGeom prst="rect">
                      <a:avLst/>
                    </a:prstGeom>
                    <a:noFill/>
                    <a:ln>
                      <a:noFill/>
                    </a:ln>
                  </pic:spPr>
                </pic:pic>
              </a:graphicData>
            </a:graphic>
          </wp:inline>
        </w:drawing>
      </w:r>
      <w:r>
        <w:rPr>
          <w:rFonts w:ascii="Calibri" w:hAnsi="Calibri" w:cs="Calibri"/>
        </w:rPr>
        <w:t>- коэффициент, принимаемый равным 0,0253 для горючих газов при отсутствии подвижности воздушной среды; 0,02828 - для горючих газов при подвижности воздушной среды; 0,04714 - для легковоспламеняющихся жидкостей при отсутствии подвижности воздушной среды и 0,3536 - для легковоспламеняющихся жидкостей при подвижности воздушной среды;</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t>H - высота помещения, м.</w:t>
      </w:r>
    </w:p>
    <w:p w:rsidR="00FA0B5D" w:rsidRDefault="00FA0B5D">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При отрицательных значениях логарифмов расстояния </w:t>
      </w:r>
      <w:r>
        <w:rPr>
          <w:rFonts w:ascii="Calibri" w:hAnsi="Calibri" w:cs="Calibri"/>
          <w:noProof/>
          <w:lang w:val="en-US"/>
        </w:rPr>
        <w:drawing>
          <wp:inline distT="0" distB="0" distL="0" distR="0">
            <wp:extent cx="894080" cy="251460"/>
            <wp:effectExtent l="0" t="0" r="1270" b="0"/>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894080" cy="251460"/>
                    </a:xfrm>
                    <a:prstGeom prst="rect">
                      <a:avLst/>
                    </a:prstGeom>
                    <a:noFill/>
                    <a:ln>
                      <a:noFill/>
                    </a:ln>
                  </pic:spPr>
                </pic:pic>
              </a:graphicData>
            </a:graphic>
          </wp:inline>
        </w:drawing>
      </w:r>
      <w:r>
        <w:rPr>
          <w:rFonts w:ascii="Calibri" w:hAnsi="Calibri" w:cs="Calibri"/>
        </w:rPr>
        <w:t xml:space="preserve"> и </w:t>
      </w:r>
      <w:r>
        <w:rPr>
          <w:rFonts w:ascii="Calibri" w:hAnsi="Calibri" w:cs="Calibri"/>
          <w:noProof/>
          <w:lang w:val="en-US"/>
        </w:rPr>
        <w:drawing>
          <wp:inline distT="0" distB="0" distL="0" distR="0">
            <wp:extent cx="422275" cy="251460"/>
            <wp:effectExtent l="0" t="0" r="0" b="0"/>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422275" cy="251460"/>
                    </a:xfrm>
                    <a:prstGeom prst="rect">
                      <a:avLst/>
                    </a:prstGeom>
                    <a:noFill/>
                    <a:ln>
                      <a:noFill/>
                    </a:ln>
                  </pic:spPr>
                </pic:pic>
              </a:graphicData>
            </a:graphic>
          </wp:inline>
        </w:drawing>
      </w:r>
      <w:r>
        <w:rPr>
          <w:rFonts w:ascii="Calibri" w:hAnsi="Calibri" w:cs="Calibri"/>
        </w:rPr>
        <w:t xml:space="preserve"> принимаются равными 0.</w:t>
      </w: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autoSpaceDE w:val="0"/>
        <w:autoSpaceDN w:val="0"/>
        <w:adjustRightInd w:val="0"/>
        <w:ind w:firstLine="540"/>
        <w:jc w:val="both"/>
        <w:rPr>
          <w:rFonts w:ascii="Calibri" w:hAnsi="Calibri" w:cs="Calibri"/>
        </w:rPr>
      </w:pPr>
    </w:p>
    <w:p w:rsidR="00FA0B5D" w:rsidRDefault="00FA0B5D">
      <w:pPr>
        <w:widowControl w:val="0"/>
        <w:pBdr>
          <w:top w:val="single" w:sz="6" w:space="0" w:color="auto"/>
        </w:pBdr>
        <w:autoSpaceDE w:val="0"/>
        <w:autoSpaceDN w:val="0"/>
        <w:adjustRightInd w:val="0"/>
        <w:spacing w:before="100" w:after="100"/>
        <w:jc w:val="both"/>
        <w:rPr>
          <w:rFonts w:ascii="Calibri" w:hAnsi="Calibri" w:cs="Calibri"/>
          <w:sz w:val="2"/>
          <w:szCs w:val="2"/>
        </w:rPr>
      </w:pPr>
    </w:p>
    <w:p w:rsidR="000217EF" w:rsidRDefault="000217EF"/>
    <w:sectPr w:rsidR="000217EF" w:rsidSect="00A55BA7">
      <w:pgSz w:w="11906" w:h="16838"/>
      <w:pgMar w:top="426" w:right="566"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52E24"/>
    <w:multiLevelType w:val="multilevel"/>
    <w:tmpl w:val="458EB960"/>
    <w:styleLink w:val="ART"/>
    <w:lvl w:ilvl="0">
      <w:start w:val="1"/>
      <w:numFmt w:val="decimal"/>
      <w:lvlText w:val="%1."/>
      <w:lvlJc w:val="left"/>
      <w:pPr>
        <w:ind w:left="0" w:firstLine="0"/>
      </w:pPr>
      <w:rPr>
        <w:rFonts w:hint="default"/>
        <w:b/>
        <w:color w:val="4F6228" w:themeColor="accent3" w:themeShade="80"/>
      </w:rPr>
    </w:lvl>
    <w:lvl w:ilvl="1">
      <w:start w:val="1"/>
      <w:numFmt w:val="decimal"/>
      <w:lvlText w:val="%1.%2."/>
      <w:lvlJc w:val="left"/>
      <w:pPr>
        <w:ind w:left="1134" w:hanging="774"/>
      </w:pPr>
      <w:rPr>
        <w:rFonts w:hint="default"/>
        <w:b/>
        <w:color w:val="4F6228" w:themeColor="accent3" w:themeShade="80"/>
        <w:sz w:val="22"/>
      </w:rPr>
    </w:lvl>
    <w:lvl w:ilvl="2">
      <w:start w:val="1"/>
      <w:numFmt w:val="decimal"/>
      <w:lvlText w:val="%1.%2.%3."/>
      <w:lvlJc w:val="left"/>
      <w:pPr>
        <w:ind w:left="1224" w:hanging="504"/>
      </w:pPr>
      <w:rPr>
        <w:rFonts w:hint="default"/>
        <w:b/>
        <w:color w:val="4F6228" w:themeColor="accent3" w:themeShade="8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5D"/>
    <w:rsid w:val="00010FA7"/>
    <w:rsid w:val="000217EF"/>
    <w:rsid w:val="00097BC1"/>
    <w:rsid w:val="000B6FC6"/>
    <w:rsid w:val="001E2801"/>
    <w:rsid w:val="00212AF0"/>
    <w:rsid w:val="0026606B"/>
    <w:rsid w:val="002B03EC"/>
    <w:rsid w:val="002B1969"/>
    <w:rsid w:val="002D70AC"/>
    <w:rsid w:val="00376F65"/>
    <w:rsid w:val="003A0658"/>
    <w:rsid w:val="004771F8"/>
    <w:rsid w:val="004B29D3"/>
    <w:rsid w:val="004C6707"/>
    <w:rsid w:val="00576566"/>
    <w:rsid w:val="006537D2"/>
    <w:rsid w:val="006C166A"/>
    <w:rsid w:val="007F6D83"/>
    <w:rsid w:val="007F6E9A"/>
    <w:rsid w:val="008356A5"/>
    <w:rsid w:val="008D558B"/>
    <w:rsid w:val="00C257FD"/>
    <w:rsid w:val="00DF3D0B"/>
    <w:rsid w:val="00E8072F"/>
    <w:rsid w:val="00F24120"/>
    <w:rsid w:val="00F311AC"/>
    <w:rsid w:val="00FA0B5D"/>
    <w:rsid w:val="00FC2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4DDE2-BEB5-4B47-8CC7-D4560395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RT">
    <w:name w:val="ART"/>
    <w:uiPriority w:val="99"/>
    <w:rsid w:val="002B1969"/>
    <w:pPr>
      <w:numPr>
        <w:numId w:val="1"/>
      </w:numPr>
    </w:pPr>
  </w:style>
  <w:style w:type="paragraph" w:customStyle="1" w:styleId="ConsPlusNormal">
    <w:name w:val="ConsPlusNormal"/>
    <w:rsid w:val="00FA0B5D"/>
    <w:pPr>
      <w:widowControl w:val="0"/>
      <w:autoSpaceDE w:val="0"/>
      <w:autoSpaceDN w:val="0"/>
      <w:adjustRightInd w:val="0"/>
    </w:pPr>
    <w:rPr>
      <w:rFonts w:ascii="Calibri" w:eastAsiaTheme="minorEastAsia" w:hAnsi="Calibri" w:cs="Calibri"/>
      <w:lang w:val="en-US"/>
    </w:rPr>
  </w:style>
  <w:style w:type="paragraph" w:customStyle="1" w:styleId="ConsPlusNonformat">
    <w:name w:val="ConsPlusNonformat"/>
    <w:uiPriority w:val="99"/>
    <w:rsid w:val="00FA0B5D"/>
    <w:pPr>
      <w:widowControl w:val="0"/>
      <w:autoSpaceDE w:val="0"/>
      <w:autoSpaceDN w:val="0"/>
      <w:adjustRightInd w:val="0"/>
    </w:pPr>
    <w:rPr>
      <w:rFonts w:ascii="Courier New" w:eastAsiaTheme="minorEastAsia" w:hAnsi="Courier New" w:cs="Courier New"/>
      <w:sz w:val="20"/>
      <w:szCs w:val="20"/>
      <w:lang w:val="en-US"/>
    </w:rPr>
  </w:style>
  <w:style w:type="paragraph" w:customStyle="1" w:styleId="ConsPlusTitle">
    <w:name w:val="ConsPlusTitle"/>
    <w:uiPriority w:val="99"/>
    <w:rsid w:val="00FA0B5D"/>
    <w:pPr>
      <w:widowControl w:val="0"/>
      <w:autoSpaceDE w:val="0"/>
      <w:autoSpaceDN w:val="0"/>
      <w:adjustRightInd w:val="0"/>
    </w:pPr>
    <w:rPr>
      <w:rFonts w:ascii="Calibri" w:eastAsiaTheme="minorEastAsia" w:hAnsi="Calibri" w:cs="Calibri"/>
      <w:b/>
      <w:bCs/>
      <w:lang w:val="en-US"/>
    </w:rPr>
  </w:style>
  <w:style w:type="paragraph" w:customStyle="1" w:styleId="ConsPlusCell">
    <w:name w:val="ConsPlusCell"/>
    <w:uiPriority w:val="99"/>
    <w:rsid w:val="00FA0B5D"/>
    <w:pPr>
      <w:widowControl w:val="0"/>
      <w:autoSpaceDE w:val="0"/>
      <w:autoSpaceDN w:val="0"/>
      <w:adjustRightInd w:val="0"/>
    </w:pPr>
    <w:rPr>
      <w:rFonts w:ascii="Calibri" w:eastAsiaTheme="minorEastAsia"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1.wmf"/><Relationship Id="rId299" Type="http://schemas.openxmlformats.org/officeDocument/2006/relationships/image" Target="media/image280.wmf"/><Relationship Id="rId303" Type="http://schemas.openxmlformats.org/officeDocument/2006/relationships/image" Target="media/image284.wmf"/><Relationship Id="rId21" Type="http://schemas.openxmlformats.org/officeDocument/2006/relationships/image" Target="media/image8.wmf"/><Relationship Id="rId42" Type="http://schemas.openxmlformats.org/officeDocument/2006/relationships/image" Target="media/image28.wmf"/><Relationship Id="rId63" Type="http://schemas.openxmlformats.org/officeDocument/2006/relationships/image" Target="media/image47.wmf"/><Relationship Id="rId84" Type="http://schemas.openxmlformats.org/officeDocument/2006/relationships/image" Target="media/image68.wmf"/><Relationship Id="rId138" Type="http://schemas.openxmlformats.org/officeDocument/2006/relationships/image" Target="media/image122.wmf"/><Relationship Id="rId159" Type="http://schemas.openxmlformats.org/officeDocument/2006/relationships/image" Target="media/image142.wmf"/><Relationship Id="rId324" Type="http://schemas.openxmlformats.org/officeDocument/2006/relationships/image" Target="media/image304.wmf"/><Relationship Id="rId345" Type="http://schemas.openxmlformats.org/officeDocument/2006/relationships/image" Target="media/image325.wmf"/><Relationship Id="rId366" Type="http://schemas.openxmlformats.org/officeDocument/2006/relationships/image" Target="media/image346.wmf"/><Relationship Id="rId170" Type="http://schemas.openxmlformats.org/officeDocument/2006/relationships/image" Target="media/image153.wmf"/><Relationship Id="rId191" Type="http://schemas.openxmlformats.org/officeDocument/2006/relationships/image" Target="media/image174.wmf"/><Relationship Id="rId205" Type="http://schemas.openxmlformats.org/officeDocument/2006/relationships/image" Target="media/image188.wmf"/><Relationship Id="rId226" Type="http://schemas.openxmlformats.org/officeDocument/2006/relationships/image" Target="media/image207.wmf"/><Relationship Id="rId247" Type="http://schemas.openxmlformats.org/officeDocument/2006/relationships/image" Target="media/image228.wmf"/><Relationship Id="rId107" Type="http://schemas.openxmlformats.org/officeDocument/2006/relationships/image" Target="media/image91.wmf"/><Relationship Id="rId268" Type="http://schemas.openxmlformats.org/officeDocument/2006/relationships/image" Target="media/image249.wmf"/><Relationship Id="rId289" Type="http://schemas.openxmlformats.org/officeDocument/2006/relationships/image" Target="media/image270.wmf"/><Relationship Id="rId11" Type="http://schemas.openxmlformats.org/officeDocument/2006/relationships/hyperlink" Target="consultantplus://offline/ref=78851954E46ADDF21874303A1042D58A07D07C65E393E7988B5173409AF05490C71B213ED5C3D2E8eCzEL" TargetMode="External"/><Relationship Id="rId32" Type="http://schemas.openxmlformats.org/officeDocument/2006/relationships/image" Target="media/image18.wmf"/><Relationship Id="rId53" Type="http://schemas.openxmlformats.org/officeDocument/2006/relationships/image" Target="media/image37.wmf"/><Relationship Id="rId74" Type="http://schemas.openxmlformats.org/officeDocument/2006/relationships/image" Target="media/image58.wmf"/><Relationship Id="rId128" Type="http://schemas.openxmlformats.org/officeDocument/2006/relationships/image" Target="media/image112.wmf"/><Relationship Id="rId149" Type="http://schemas.openxmlformats.org/officeDocument/2006/relationships/image" Target="media/image133.wmf"/><Relationship Id="rId314" Type="http://schemas.openxmlformats.org/officeDocument/2006/relationships/hyperlink" Target="consultantplus://offline/ref=78851954E46ADDF218742F2F1542D58A07D67165E490BA9283087F429DFF0B87C0522D3FD5C3D0eEz8L" TargetMode="External"/><Relationship Id="rId335" Type="http://schemas.openxmlformats.org/officeDocument/2006/relationships/image" Target="media/image315.wmf"/><Relationship Id="rId356" Type="http://schemas.openxmlformats.org/officeDocument/2006/relationships/image" Target="media/image336.wmf"/><Relationship Id="rId5" Type="http://schemas.openxmlformats.org/officeDocument/2006/relationships/hyperlink" Target="consultantplus://offline/ref=78851954E46ADDF218742F2F1542D58A07D67165E490BA9283087F429DFF0B87C0522D3FD5C3D0eEz4L" TargetMode="External"/><Relationship Id="rId95" Type="http://schemas.openxmlformats.org/officeDocument/2006/relationships/image" Target="media/image79.wmf"/><Relationship Id="rId160" Type="http://schemas.openxmlformats.org/officeDocument/2006/relationships/image" Target="media/image143.wmf"/><Relationship Id="rId181" Type="http://schemas.openxmlformats.org/officeDocument/2006/relationships/image" Target="media/image164.wmf"/><Relationship Id="rId216" Type="http://schemas.openxmlformats.org/officeDocument/2006/relationships/image" Target="media/image199.wmf"/><Relationship Id="rId237" Type="http://schemas.openxmlformats.org/officeDocument/2006/relationships/image" Target="media/image218.wmf"/><Relationship Id="rId258" Type="http://schemas.openxmlformats.org/officeDocument/2006/relationships/image" Target="media/image239.wmf"/><Relationship Id="rId279" Type="http://schemas.openxmlformats.org/officeDocument/2006/relationships/image" Target="media/image260.wmf"/><Relationship Id="rId22" Type="http://schemas.openxmlformats.org/officeDocument/2006/relationships/hyperlink" Target="consultantplus://offline/ref=78851954E46ADDF218742F2F1542D58A07D67165E490BA9283087F429DFF0B87C0522D3FD5C3D0eEz4L" TargetMode="External"/><Relationship Id="rId43" Type="http://schemas.openxmlformats.org/officeDocument/2006/relationships/image" Target="media/image29.wmf"/><Relationship Id="rId64" Type="http://schemas.openxmlformats.org/officeDocument/2006/relationships/image" Target="media/image48.wmf"/><Relationship Id="rId118" Type="http://schemas.openxmlformats.org/officeDocument/2006/relationships/image" Target="media/image102.wmf"/><Relationship Id="rId139" Type="http://schemas.openxmlformats.org/officeDocument/2006/relationships/image" Target="media/image123.wmf"/><Relationship Id="rId290" Type="http://schemas.openxmlformats.org/officeDocument/2006/relationships/image" Target="media/image271.wmf"/><Relationship Id="rId304" Type="http://schemas.openxmlformats.org/officeDocument/2006/relationships/image" Target="media/image285.wmf"/><Relationship Id="rId325" Type="http://schemas.openxmlformats.org/officeDocument/2006/relationships/image" Target="media/image305.wmf"/><Relationship Id="rId346" Type="http://schemas.openxmlformats.org/officeDocument/2006/relationships/image" Target="media/image326.wmf"/><Relationship Id="rId367" Type="http://schemas.openxmlformats.org/officeDocument/2006/relationships/fontTable" Target="fontTable.xml"/><Relationship Id="rId85" Type="http://schemas.openxmlformats.org/officeDocument/2006/relationships/image" Target="media/image69.wmf"/><Relationship Id="rId150" Type="http://schemas.openxmlformats.org/officeDocument/2006/relationships/image" Target="media/image134.wmf"/><Relationship Id="rId171" Type="http://schemas.openxmlformats.org/officeDocument/2006/relationships/image" Target="media/image154.wmf"/><Relationship Id="rId192" Type="http://schemas.openxmlformats.org/officeDocument/2006/relationships/image" Target="media/image175.wmf"/><Relationship Id="rId206" Type="http://schemas.openxmlformats.org/officeDocument/2006/relationships/image" Target="media/image189.wmf"/><Relationship Id="rId227" Type="http://schemas.openxmlformats.org/officeDocument/2006/relationships/image" Target="media/image208.wmf"/><Relationship Id="rId248" Type="http://schemas.openxmlformats.org/officeDocument/2006/relationships/image" Target="media/image229.wmf"/><Relationship Id="rId269" Type="http://schemas.openxmlformats.org/officeDocument/2006/relationships/image" Target="media/image250.wmf"/><Relationship Id="rId12" Type="http://schemas.openxmlformats.org/officeDocument/2006/relationships/hyperlink" Target="consultantplus://offline/ref=78851954E46ADDF218742F2F1542D58A0ED07562EACDB09ADA047De4z5L" TargetMode="External"/><Relationship Id="rId33" Type="http://schemas.openxmlformats.org/officeDocument/2006/relationships/image" Target="media/image19.wmf"/><Relationship Id="rId108" Type="http://schemas.openxmlformats.org/officeDocument/2006/relationships/image" Target="media/image92.wmf"/><Relationship Id="rId129" Type="http://schemas.openxmlformats.org/officeDocument/2006/relationships/image" Target="media/image113.wmf"/><Relationship Id="rId280" Type="http://schemas.openxmlformats.org/officeDocument/2006/relationships/image" Target="media/image261.wmf"/><Relationship Id="rId315" Type="http://schemas.openxmlformats.org/officeDocument/2006/relationships/image" Target="media/image295.wmf"/><Relationship Id="rId336" Type="http://schemas.openxmlformats.org/officeDocument/2006/relationships/image" Target="media/image316.wmf"/><Relationship Id="rId357" Type="http://schemas.openxmlformats.org/officeDocument/2006/relationships/image" Target="media/image337.wmf"/><Relationship Id="rId54" Type="http://schemas.openxmlformats.org/officeDocument/2006/relationships/image" Target="media/image38.wmf"/><Relationship Id="rId75" Type="http://schemas.openxmlformats.org/officeDocument/2006/relationships/image" Target="media/image59.wmf"/><Relationship Id="rId96" Type="http://schemas.openxmlformats.org/officeDocument/2006/relationships/image" Target="media/image80.wmf"/><Relationship Id="rId140" Type="http://schemas.openxmlformats.org/officeDocument/2006/relationships/image" Target="media/image124.wmf"/><Relationship Id="rId161" Type="http://schemas.openxmlformats.org/officeDocument/2006/relationships/image" Target="media/image144.wmf"/><Relationship Id="rId182" Type="http://schemas.openxmlformats.org/officeDocument/2006/relationships/image" Target="media/image165.wmf"/><Relationship Id="rId217" Type="http://schemas.openxmlformats.org/officeDocument/2006/relationships/image" Target="media/image200.wmf"/><Relationship Id="rId6" Type="http://schemas.openxmlformats.org/officeDocument/2006/relationships/hyperlink" Target="consultantplus://offline/ref=78851954E46ADDF21874303A1042D58A07D37163E298E7988B5173409AeFz0L" TargetMode="External"/><Relationship Id="rId238" Type="http://schemas.openxmlformats.org/officeDocument/2006/relationships/image" Target="media/image219.wmf"/><Relationship Id="rId259" Type="http://schemas.openxmlformats.org/officeDocument/2006/relationships/image" Target="media/image240.wmf"/><Relationship Id="rId23" Type="http://schemas.openxmlformats.org/officeDocument/2006/relationships/image" Target="media/image9.wmf"/><Relationship Id="rId119" Type="http://schemas.openxmlformats.org/officeDocument/2006/relationships/image" Target="media/image103.wmf"/><Relationship Id="rId270" Type="http://schemas.openxmlformats.org/officeDocument/2006/relationships/image" Target="media/image251.wmf"/><Relationship Id="rId291" Type="http://schemas.openxmlformats.org/officeDocument/2006/relationships/image" Target="media/image272.wmf"/><Relationship Id="rId305" Type="http://schemas.openxmlformats.org/officeDocument/2006/relationships/image" Target="media/image286.wmf"/><Relationship Id="rId326" Type="http://schemas.openxmlformats.org/officeDocument/2006/relationships/image" Target="media/image306.wmf"/><Relationship Id="rId347" Type="http://schemas.openxmlformats.org/officeDocument/2006/relationships/image" Target="media/image327.wmf"/><Relationship Id="rId44" Type="http://schemas.openxmlformats.org/officeDocument/2006/relationships/image" Target="media/image30.wmf"/><Relationship Id="rId65" Type="http://schemas.openxmlformats.org/officeDocument/2006/relationships/image" Target="media/image49.wmf"/><Relationship Id="rId86" Type="http://schemas.openxmlformats.org/officeDocument/2006/relationships/image" Target="media/image70.wmf"/><Relationship Id="rId130" Type="http://schemas.openxmlformats.org/officeDocument/2006/relationships/image" Target="media/image114.wmf"/><Relationship Id="rId151" Type="http://schemas.openxmlformats.org/officeDocument/2006/relationships/image" Target="media/image135.wmf"/><Relationship Id="rId368" Type="http://schemas.openxmlformats.org/officeDocument/2006/relationships/theme" Target="theme/theme1.xml"/><Relationship Id="rId172" Type="http://schemas.openxmlformats.org/officeDocument/2006/relationships/image" Target="media/image155.wmf"/><Relationship Id="rId193" Type="http://schemas.openxmlformats.org/officeDocument/2006/relationships/image" Target="media/image176.wmf"/><Relationship Id="rId207" Type="http://schemas.openxmlformats.org/officeDocument/2006/relationships/image" Target="media/image190.wmf"/><Relationship Id="rId228" Type="http://schemas.openxmlformats.org/officeDocument/2006/relationships/image" Target="media/image209.wmf"/><Relationship Id="rId249" Type="http://schemas.openxmlformats.org/officeDocument/2006/relationships/image" Target="media/image230.wmf"/><Relationship Id="rId13" Type="http://schemas.openxmlformats.org/officeDocument/2006/relationships/hyperlink" Target="consultantplus://offline/ref=78851954E46ADDF218742F2F1542D58A0ED07562EACDB09ADA047De4z5L" TargetMode="External"/><Relationship Id="rId109" Type="http://schemas.openxmlformats.org/officeDocument/2006/relationships/image" Target="media/image93.wmf"/><Relationship Id="rId260" Type="http://schemas.openxmlformats.org/officeDocument/2006/relationships/image" Target="media/image241.wmf"/><Relationship Id="rId281" Type="http://schemas.openxmlformats.org/officeDocument/2006/relationships/image" Target="media/image262.wmf"/><Relationship Id="rId316" Type="http://schemas.openxmlformats.org/officeDocument/2006/relationships/image" Target="media/image296.wmf"/><Relationship Id="rId337" Type="http://schemas.openxmlformats.org/officeDocument/2006/relationships/image" Target="media/image317.wmf"/><Relationship Id="rId34" Type="http://schemas.openxmlformats.org/officeDocument/2006/relationships/image" Target="media/image20.wmf"/><Relationship Id="rId55" Type="http://schemas.openxmlformats.org/officeDocument/2006/relationships/image" Target="media/image39.wmf"/><Relationship Id="rId76" Type="http://schemas.openxmlformats.org/officeDocument/2006/relationships/image" Target="media/image60.wmf"/><Relationship Id="rId97" Type="http://schemas.openxmlformats.org/officeDocument/2006/relationships/image" Target="media/image81.wmf"/><Relationship Id="rId120" Type="http://schemas.openxmlformats.org/officeDocument/2006/relationships/image" Target="media/image104.wmf"/><Relationship Id="rId141" Type="http://schemas.openxmlformats.org/officeDocument/2006/relationships/image" Target="media/image125.wmf"/><Relationship Id="rId358" Type="http://schemas.openxmlformats.org/officeDocument/2006/relationships/image" Target="media/image338.wmf"/><Relationship Id="rId7" Type="http://schemas.openxmlformats.org/officeDocument/2006/relationships/hyperlink" Target="consultantplus://offline/ref=78851954E46ADDF21874303A1042D58A0ED47C66E490BA9283087F42e9zDL" TargetMode="External"/><Relationship Id="rId162" Type="http://schemas.openxmlformats.org/officeDocument/2006/relationships/image" Target="media/image145.wmf"/><Relationship Id="rId183" Type="http://schemas.openxmlformats.org/officeDocument/2006/relationships/image" Target="media/image166.wmf"/><Relationship Id="rId218" Type="http://schemas.openxmlformats.org/officeDocument/2006/relationships/image" Target="media/image201.wmf"/><Relationship Id="rId239" Type="http://schemas.openxmlformats.org/officeDocument/2006/relationships/image" Target="media/image220.wmf"/><Relationship Id="rId250" Type="http://schemas.openxmlformats.org/officeDocument/2006/relationships/image" Target="media/image231.wmf"/><Relationship Id="rId271" Type="http://schemas.openxmlformats.org/officeDocument/2006/relationships/image" Target="media/image252.wmf"/><Relationship Id="rId292" Type="http://schemas.openxmlformats.org/officeDocument/2006/relationships/image" Target="media/image273.wmf"/><Relationship Id="rId306" Type="http://schemas.openxmlformats.org/officeDocument/2006/relationships/image" Target="media/image287.wmf"/><Relationship Id="rId24" Type="http://schemas.openxmlformats.org/officeDocument/2006/relationships/image" Target="media/image10.wmf"/><Relationship Id="rId45" Type="http://schemas.openxmlformats.org/officeDocument/2006/relationships/image" Target="media/image31.wmf"/><Relationship Id="rId66" Type="http://schemas.openxmlformats.org/officeDocument/2006/relationships/image" Target="media/image50.wmf"/><Relationship Id="rId87" Type="http://schemas.openxmlformats.org/officeDocument/2006/relationships/image" Target="media/image71.wmf"/><Relationship Id="rId110" Type="http://schemas.openxmlformats.org/officeDocument/2006/relationships/image" Target="media/image94.wmf"/><Relationship Id="rId131" Type="http://schemas.openxmlformats.org/officeDocument/2006/relationships/image" Target="media/image115.wmf"/><Relationship Id="rId327" Type="http://schemas.openxmlformats.org/officeDocument/2006/relationships/image" Target="media/image307.wmf"/><Relationship Id="rId348" Type="http://schemas.openxmlformats.org/officeDocument/2006/relationships/image" Target="media/image328.wmf"/><Relationship Id="rId152" Type="http://schemas.openxmlformats.org/officeDocument/2006/relationships/image" Target="media/image136.wmf"/><Relationship Id="rId173" Type="http://schemas.openxmlformats.org/officeDocument/2006/relationships/image" Target="media/image156.wmf"/><Relationship Id="rId194" Type="http://schemas.openxmlformats.org/officeDocument/2006/relationships/image" Target="media/image177.wmf"/><Relationship Id="rId208" Type="http://schemas.openxmlformats.org/officeDocument/2006/relationships/image" Target="media/image191.wmf"/><Relationship Id="rId229" Type="http://schemas.openxmlformats.org/officeDocument/2006/relationships/image" Target="media/image210.wmf"/><Relationship Id="rId240" Type="http://schemas.openxmlformats.org/officeDocument/2006/relationships/image" Target="media/image221.wmf"/><Relationship Id="rId261" Type="http://schemas.openxmlformats.org/officeDocument/2006/relationships/image" Target="media/image242.wmf"/><Relationship Id="rId14" Type="http://schemas.openxmlformats.org/officeDocument/2006/relationships/image" Target="media/image1.wmf"/><Relationship Id="rId35" Type="http://schemas.openxmlformats.org/officeDocument/2006/relationships/image" Target="media/image21.wmf"/><Relationship Id="rId56" Type="http://schemas.openxmlformats.org/officeDocument/2006/relationships/image" Target="media/image40.wmf"/><Relationship Id="rId77" Type="http://schemas.openxmlformats.org/officeDocument/2006/relationships/image" Target="media/image61.wmf"/><Relationship Id="rId100" Type="http://schemas.openxmlformats.org/officeDocument/2006/relationships/image" Target="media/image84.wmf"/><Relationship Id="rId282" Type="http://schemas.openxmlformats.org/officeDocument/2006/relationships/image" Target="media/image263.wmf"/><Relationship Id="rId317" Type="http://schemas.openxmlformats.org/officeDocument/2006/relationships/image" Target="media/image297.wmf"/><Relationship Id="rId338" Type="http://schemas.openxmlformats.org/officeDocument/2006/relationships/image" Target="media/image318.wmf"/><Relationship Id="rId359" Type="http://schemas.openxmlformats.org/officeDocument/2006/relationships/image" Target="media/image339.wmf"/><Relationship Id="rId8" Type="http://schemas.openxmlformats.org/officeDocument/2006/relationships/hyperlink" Target="consultantplus://offline/ref=78851954E46ADDF21874303A1042D58A07D07C65E393E7988B5173409AF05490C71B213ED5C3D2E7eCz6L" TargetMode="External"/><Relationship Id="rId98" Type="http://schemas.openxmlformats.org/officeDocument/2006/relationships/image" Target="media/image82.wmf"/><Relationship Id="rId121" Type="http://schemas.openxmlformats.org/officeDocument/2006/relationships/image" Target="media/image105.wmf"/><Relationship Id="rId142" Type="http://schemas.openxmlformats.org/officeDocument/2006/relationships/image" Target="media/image126.wmf"/><Relationship Id="rId163" Type="http://schemas.openxmlformats.org/officeDocument/2006/relationships/image" Target="media/image146.wmf"/><Relationship Id="rId184" Type="http://schemas.openxmlformats.org/officeDocument/2006/relationships/image" Target="media/image167.wmf"/><Relationship Id="rId219" Type="http://schemas.openxmlformats.org/officeDocument/2006/relationships/image" Target="media/image202.wmf"/><Relationship Id="rId230" Type="http://schemas.openxmlformats.org/officeDocument/2006/relationships/image" Target="media/image211.wmf"/><Relationship Id="rId251" Type="http://schemas.openxmlformats.org/officeDocument/2006/relationships/image" Target="media/image232.wmf"/><Relationship Id="rId25" Type="http://schemas.openxmlformats.org/officeDocument/2006/relationships/image" Target="media/image11.wmf"/><Relationship Id="rId46" Type="http://schemas.openxmlformats.org/officeDocument/2006/relationships/image" Target="media/image32.wmf"/><Relationship Id="rId67" Type="http://schemas.openxmlformats.org/officeDocument/2006/relationships/image" Target="media/image51.wmf"/><Relationship Id="rId272" Type="http://schemas.openxmlformats.org/officeDocument/2006/relationships/image" Target="media/image253.wmf"/><Relationship Id="rId293" Type="http://schemas.openxmlformats.org/officeDocument/2006/relationships/image" Target="media/image274.wmf"/><Relationship Id="rId307" Type="http://schemas.openxmlformats.org/officeDocument/2006/relationships/image" Target="media/image288.wmf"/><Relationship Id="rId328" Type="http://schemas.openxmlformats.org/officeDocument/2006/relationships/image" Target="media/image308.wmf"/><Relationship Id="rId349" Type="http://schemas.openxmlformats.org/officeDocument/2006/relationships/image" Target="media/image329.wmf"/><Relationship Id="rId88" Type="http://schemas.openxmlformats.org/officeDocument/2006/relationships/image" Target="media/image72.wmf"/><Relationship Id="rId111" Type="http://schemas.openxmlformats.org/officeDocument/2006/relationships/image" Target="media/image95.wmf"/><Relationship Id="rId132" Type="http://schemas.openxmlformats.org/officeDocument/2006/relationships/image" Target="media/image116.wmf"/><Relationship Id="rId153" Type="http://schemas.openxmlformats.org/officeDocument/2006/relationships/image" Target="media/image137.wmf"/><Relationship Id="rId174" Type="http://schemas.openxmlformats.org/officeDocument/2006/relationships/image" Target="media/image157.wmf"/><Relationship Id="rId195" Type="http://schemas.openxmlformats.org/officeDocument/2006/relationships/image" Target="media/image178.wmf"/><Relationship Id="rId209" Type="http://schemas.openxmlformats.org/officeDocument/2006/relationships/image" Target="media/image192.wmf"/><Relationship Id="rId360" Type="http://schemas.openxmlformats.org/officeDocument/2006/relationships/image" Target="media/image340.wmf"/><Relationship Id="rId220" Type="http://schemas.openxmlformats.org/officeDocument/2006/relationships/image" Target="media/image203.wmf"/><Relationship Id="rId241" Type="http://schemas.openxmlformats.org/officeDocument/2006/relationships/image" Target="media/image222.wmf"/><Relationship Id="rId15" Type="http://schemas.openxmlformats.org/officeDocument/2006/relationships/image" Target="media/image2.wmf"/><Relationship Id="rId36" Type="http://schemas.openxmlformats.org/officeDocument/2006/relationships/image" Target="media/image22.wmf"/><Relationship Id="rId57" Type="http://schemas.openxmlformats.org/officeDocument/2006/relationships/image" Target="media/image41.wmf"/><Relationship Id="rId262" Type="http://schemas.openxmlformats.org/officeDocument/2006/relationships/image" Target="media/image243.wmf"/><Relationship Id="rId283" Type="http://schemas.openxmlformats.org/officeDocument/2006/relationships/image" Target="media/image264.wmf"/><Relationship Id="rId318" Type="http://schemas.openxmlformats.org/officeDocument/2006/relationships/image" Target="media/image298.wmf"/><Relationship Id="rId339" Type="http://schemas.openxmlformats.org/officeDocument/2006/relationships/image" Target="media/image319.wmf"/><Relationship Id="rId10" Type="http://schemas.openxmlformats.org/officeDocument/2006/relationships/hyperlink" Target="consultantplus://offline/ref=78851954E46ADDF21874303A1042D58A07D07C65E393E7988B5173409AF05490C71B213ED5C3D2E9eCz6L" TargetMode="External"/><Relationship Id="rId31" Type="http://schemas.openxmlformats.org/officeDocument/2006/relationships/image" Target="media/image17.wmf"/><Relationship Id="rId52" Type="http://schemas.openxmlformats.org/officeDocument/2006/relationships/image" Target="media/image36.wmf"/><Relationship Id="rId73" Type="http://schemas.openxmlformats.org/officeDocument/2006/relationships/image" Target="media/image57.wmf"/><Relationship Id="rId78" Type="http://schemas.openxmlformats.org/officeDocument/2006/relationships/image" Target="media/image62.wmf"/><Relationship Id="rId94" Type="http://schemas.openxmlformats.org/officeDocument/2006/relationships/image" Target="media/image78.wmf"/><Relationship Id="rId99" Type="http://schemas.openxmlformats.org/officeDocument/2006/relationships/image" Target="media/image83.wmf"/><Relationship Id="rId101" Type="http://schemas.openxmlformats.org/officeDocument/2006/relationships/image" Target="media/image85.wmf"/><Relationship Id="rId122" Type="http://schemas.openxmlformats.org/officeDocument/2006/relationships/image" Target="media/image106.wmf"/><Relationship Id="rId143" Type="http://schemas.openxmlformats.org/officeDocument/2006/relationships/image" Target="media/image127.wmf"/><Relationship Id="rId148" Type="http://schemas.openxmlformats.org/officeDocument/2006/relationships/image" Target="media/image132.wmf"/><Relationship Id="rId164" Type="http://schemas.openxmlformats.org/officeDocument/2006/relationships/image" Target="media/image147.wmf"/><Relationship Id="rId169" Type="http://schemas.openxmlformats.org/officeDocument/2006/relationships/image" Target="media/image152.wmf"/><Relationship Id="rId185" Type="http://schemas.openxmlformats.org/officeDocument/2006/relationships/image" Target="media/image168.wmf"/><Relationship Id="rId334" Type="http://schemas.openxmlformats.org/officeDocument/2006/relationships/image" Target="media/image314.wmf"/><Relationship Id="rId350" Type="http://schemas.openxmlformats.org/officeDocument/2006/relationships/image" Target="media/image330.wmf"/><Relationship Id="rId355" Type="http://schemas.openxmlformats.org/officeDocument/2006/relationships/image" Target="media/image335.png"/><Relationship Id="rId4" Type="http://schemas.openxmlformats.org/officeDocument/2006/relationships/webSettings" Target="webSettings.xml"/><Relationship Id="rId9" Type="http://schemas.openxmlformats.org/officeDocument/2006/relationships/hyperlink" Target="consultantplus://offline/ref=78851954E46ADDF21874303A1042D58A07D07C65E393E7988B5173409AF05490C71B213ED5C3D2E6eCzCL" TargetMode="External"/><Relationship Id="rId180" Type="http://schemas.openxmlformats.org/officeDocument/2006/relationships/image" Target="media/image163.wmf"/><Relationship Id="rId210" Type="http://schemas.openxmlformats.org/officeDocument/2006/relationships/image" Target="media/image193.wmf"/><Relationship Id="rId215" Type="http://schemas.openxmlformats.org/officeDocument/2006/relationships/image" Target="media/image198.wmf"/><Relationship Id="rId236" Type="http://schemas.openxmlformats.org/officeDocument/2006/relationships/image" Target="media/image217.wmf"/><Relationship Id="rId257" Type="http://schemas.openxmlformats.org/officeDocument/2006/relationships/image" Target="media/image238.wmf"/><Relationship Id="rId278" Type="http://schemas.openxmlformats.org/officeDocument/2006/relationships/image" Target="media/image259.wmf"/><Relationship Id="rId26" Type="http://schemas.openxmlformats.org/officeDocument/2006/relationships/image" Target="media/image12.wmf"/><Relationship Id="rId231" Type="http://schemas.openxmlformats.org/officeDocument/2006/relationships/image" Target="media/image212.wmf"/><Relationship Id="rId252" Type="http://schemas.openxmlformats.org/officeDocument/2006/relationships/image" Target="media/image233.wmf"/><Relationship Id="rId273" Type="http://schemas.openxmlformats.org/officeDocument/2006/relationships/image" Target="media/image254.wmf"/><Relationship Id="rId294" Type="http://schemas.openxmlformats.org/officeDocument/2006/relationships/image" Target="media/image275.wmf"/><Relationship Id="rId308" Type="http://schemas.openxmlformats.org/officeDocument/2006/relationships/image" Target="media/image289.wmf"/><Relationship Id="rId329" Type="http://schemas.openxmlformats.org/officeDocument/2006/relationships/image" Target="media/image309.wmf"/><Relationship Id="rId47" Type="http://schemas.openxmlformats.org/officeDocument/2006/relationships/image" Target="media/image33.wmf"/><Relationship Id="rId68" Type="http://schemas.openxmlformats.org/officeDocument/2006/relationships/image" Target="media/image52.wmf"/><Relationship Id="rId89" Type="http://schemas.openxmlformats.org/officeDocument/2006/relationships/image" Target="media/image73.wmf"/><Relationship Id="rId112" Type="http://schemas.openxmlformats.org/officeDocument/2006/relationships/image" Target="media/image96.wmf"/><Relationship Id="rId133" Type="http://schemas.openxmlformats.org/officeDocument/2006/relationships/image" Target="media/image117.wmf"/><Relationship Id="rId154" Type="http://schemas.openxmlformats.org/officeDocument/2006/relationships/hyperlink" Target="consultantplus://offline/ref=78851954E46ADDF218742F2F1542D58A07D67165E490BA9283087F429DFF0B87C0522D3FD5C3D0eEz6L" TargetMode="External"/><Relationship Id="rId175" Type="http://schemas.openxmlformats.org/officeDocument/2006/relationships/image" Target="media/image158.wmf"/><Relationship Id="rId340" Type="http://schemas.openxmlformats.org/officeDocument/2006/relationships/image" Target="media/image320.wmf"/><Relationship Id="rId361" Type="http://schemas.openxmlformats.org/officeDocument/2006/relationships/image" Target="media/image341.wmf"/><Relationship Id="rId196" Type="http://schemas.openxmlformats.org/officeDocument/2006/relationships/image" Target="media/image179.wmf"/><Relationship Id="rId200" Type="http://schemas.openxmlformats.org/officeDocument/2006/relationships/image" Target="media/image183.wmf"/><Relationship Id="rId16" Type="http://schemas.openxmlformats.org/officeDocument/2006/relationships/image" Target="media/image3.wmf"/><Relationship Id="rId221" Type="http://schemas.openxmlformats.org/officeDocument/2006/relationships/image" Target="media/image204.wmf"/><Relationship Id="rId242" Type="http://schemas.openxmlformats.org/officeDocument/2006/relationships/image" Target="media/image223.wmf"/><Relationship Id="rId263" Type="http://schemas.openxmlformats.org/officeDocument/2006/relationships/image" Target="media/image244.wmf"/><Relationship Id="rId284" Type="http://schemas.openxmlformats.org/officeDocument/2006/relationships/image" Target="media/image265.wmf"/><Relationship Id="rId319" Type="http://schemas.openxmlformats.org/officeDocument/2006/relationships/image" Target="media/image299.wmf"/><Relationship Id="rId37" Type="http://schemas.openxmlformats.org/officeDocument/2006/relationships/image" Target="media/image23.wmf"/><Relationship Id="rId58" Type="http://schemas.openxmlformats.org/officeDocument/2006/relationships/image" Target="media/image42.wmf"/><Relationship Id="rId79" Type="http://schemas.openxmlformats.org/officeDocument/2006/relationships/image" Target="media/image63.wmf"/><Relationship Id="rId102" Type="http://schemas.openxmlformats.org/officeDocument/2006/relationships/image" Target="media/image86.wmf"/><Relationship Id="rId123" Type="http://schemas.openxmlformats.org/officeDocument/2006/relationships/image" Target="media/image107.wmf"/><Relationship Id="rId144" Type="http://schemas.openxmlformats.org/officeDocument/2006/relationships/image" Target="media/image128.wmf"/><Relationship Id="rId330" Type="http://schemas.openxmlformats.org/officeDocument/2006/relationships/image" Target="media/image310.wmf"/><Relationship Id="rId90" Type="http://schemas.openxmlformats.org/officeDocument/2006/relationships/image" Target="media/image74.wmf"/><Relationship Id="rId165" Type="http://schemas.openxmlformats.org/officeDocument/2006/relationships/image" Target="media/image148.wmf"/><Relationship Id="rId186" Type="http://schemas.openxmlformats.org/officeDocument/2006/relationships/image" Target="media/image169.wmf"/><Relationship Id="rId351" Type="http://schemas.openxmlformats.org/officeDocument/2006/relationships/image" Target="media/image331.wmf"/><Relationship Id="rId211" Type="http://schemas.openxmlformats.org/officeDocument/2006/relationships/image" Target="media/image194.wmf"/><Relationship Id="rId232" Type="http://schemas.openxmlformats.org/officeDocument/2006/relationships/image" Target="media/image213.wmf"/><Relationship Id="rId253" Type="http://schemas.openxmlformats.org/officeDocument/2006/relationships/image" Target="media/image234.wmf"/><Relationship Id="rId274" Type="http://schemas.openxmlformats.org/officeDocument/2006/relationships/image" Target="media/image255.wmf"/><Relationship Id="rId295" Type="http://schemas.openxmlformats.org/officeDocument/2006/relationships/image" Target="media/image276.wmf"/><Relationship Id="rId309" Type="http://schemas.openxmlformats.org/officeDocument/2006/relationships/image" Target="media/image290.wmf"/><Relationship Id="rId27" Type="http://schemas.openxmlformats.org/officeDocument/2006/relationships/image" Target="media/image13.wmf"/><Relationship Id="rId48" Type="http://schemas.openxmlformats.org/officeDocument/2006/relationships/image" Target="media/image34.wmf"/><Relationship Id="rId69" Type="http://schemas.openxmlformats.org/officeDocument/2006/relationships/image" Target="media/image53.wmf"/><Relationship Id="rId113" Type="http://schemas.openxmlformats.org/officeDocument/2006/relationships/image" Target="media/image97.wmf"/><Relationship Id="rId134" Type="http://schemas.openxmlformats.org/officeDocument/2006/relationships/image" Target="media/image118.wmf"/><Relationship Id="rId320" Type="http://schemas.openxmlformats.org/officeDocument/2006/relationships/image" Target="media/image300.wmf"/><Relationship Id="rId80" Type="http://schemas.openxmlformats.org/officeDocument/2006/relationships/image" Target="media/image64.wmf"/><Relationship Id="rId155" Type="http://schemas.openxmlformats.org/officeDocument/2006/relationships/image" Target="media/image138.wmf"/><Relationship Id="rId176" Type="http://schemas.openxmlformats.org/officeDocument/2006/relationships/image" Target="media/image159.wmf"/><Relationship Id="rId197" Type="http://schemas.openxmlformats.org/officeDocument/2006/relationships/image" Target="media/image180.wmf"/><Relationship Id="rId341" Type="http://schemas.openxmlformats.org/officeDocument/2006/relationships/image" Target="media/image321.wmf"/><Relationship Id="rId362" Type="http://schemas.openxmlformats.org/officeDocument/2006/relationships/image" Target="media/image342.wmf"/><Relationship Id="rId201" Type="http://schemas.openxmlformats.org/officeDocument/2006/relationships/image" Target="media/image184.wmf"/><Relationship Id="rId222" Type="http://schemas.openxmlformats.org/officeDocument/2006/relationships/image" Target="media/image205.wmf"/><Relationship Id="rId243" Type="http://schemas.openxmlformats.org/officeDocument/2006/relationships/image" Target="media/image224.wmf"/><Relationship Id="rId264" Type="http://schemas.openxmlformats.org/officeDocument/2006/relationships/image" Target="media/image245.wmf"/><Relationship Id="rId285" Type="http://schemas.openxmlformats.org/officeDocument/2006/relationships/image" Target="media/image266.wmf"/><Relationship Id="rId17" Type="http://schemas.openxmlformats.org/officeDocument/2006/relationships/image" Target="media/image4.wmf"/><Relationship Id="rId38" Type="http://schemas.openxmlformats.org/officeDocument/2006/relationships/image" Target="media/image24.wmf"/><Relationship Id="rId59" Type="http://schemas.openxmlformats.org/officeDocument/2006/relationships/image" Target="media/image43.wmf"/><Relationship Id="rId103" Type="http://schemas.openxmlformats.org/officeDocument/2006/relationships/image" Target="media/image87.wmf"/><Relationship Id="rId124" Type="http://schemas.openxmlformats.org/officeDocument/2006/relationships/image" Target="media/image108.wmf"/><Relationship Id="rId310" Type="http://schemas.openxmlformats.org/officeDocument/2006/relationships/image" Target="media/image291.wmf"/><Relationship Id="rId70" Type="http://schemas.openxmlformats.org/officeDocument/2006/relationships/image" Target="media/image54.wmf"/><Relationship Id="rId91" Type="http://schemas.openxmlformats.org/officeDocument/2006/relationships/image" Target="media/image75.wmf"/><Relationship Id="rId145" Type="http://schemas.openxmlformats.org/officeDocument/2006/relationships/image" Target="media/image129.wmf"/><Relationship Id="rId166" Type="http://schemas.openxmlformats.org/officeDocument/2006/relationships/image" Target="media/image149.wmf"/><Relationship Id="rId187" Type="http://schemas.openxmlformats.org/officeDocument/2006/relationships/image" Target="media/image170.wmf"/><Relationship Id="rId331" Type="http://schemas.openxmlformats.org/officeDocument/2006/relationships/image" Target="media/image311.wmf"/><Relationship Id="rId352" Type="http://schemas.openxmlformats.org/officeDocument/2006/relationships/image" Target="media/image332.wmf"/><Relationship Id="rId1" Type="http://schemas.openxmlformats.org/officeDocument/2006/relationships/numbering" Target="numbering.xml"/><Relationship Id="rId212" Type="http://schemas.openxmlformats.org/officeDocument/2006/relationships/image" Target="media/image195.wmf"/><Relationship Id="rId233" Type="http://schemas.openxmlformats.org/officeDocument/2006/relationships/image" Target="media/image214.wmf"/><Relationship Id="rId254" Type="http://schemas.openxmlformats.org/officeDocument/2006/relationships/image" Target="media/image235.wmf"/><Relationship Id="rId28" Type="http://schemas.openxmlformats.org/officeDocument/2006/relationships/image" Target="media/image14.wmf"/><Relationship Id="rId49" Type="http://schemas.openxmlformats.org/officeDocument/2006/relationships/image" Target="media/image35.wmf"/><Relationship Id="rId114" Type="http://schemas.openxmlformats.org/officeDocument/2006/relationships/image" Target="media/image98.wmf"/><Relationship Id="rId275" Type="http://schemas.openxmlformats.org/officeDocument/2006/relationships/image" Target="media/image256.wmf"/><Relationship Id="rId296" Type="http://schemas.openxmlformats.org/officeDocument/2006/relationships/image" Target="media/image277.wmf"/><Relationship Id="rId300" Type="http://schemas.openxmlformats.org/officeDocument/2006/relationships/image" Target="media/image281.wmf"/><Relationship Id="rId60" Type="http://schemas.openxmlformats.org/officeDocument/2006/relationships/image" Target="media/image44.wmf"/><Relationship Id="rId81" Type="http://schemas.openxmlformats.org/officeDocument/2006/relationships/image" Target="media/image65.wmf"/><Relationship Id="rId135" Type="http://schemas.openxmlformats.org/officeDocument/2006/relationships/image" Target="media/image119.wmf"/><Relationship Id="rId156" Type="http://schemas.openxmlformats.org/officeDocument/2006/relationships/image" Target="media/image139.wmf"/><Relationship Id="rId177" Type="http://schemas.openxmlformats.org/officeDocument/2006/relationships/image" Target="media/image160.wmf"/><Relationship Id="rId198" Type="http://schemas.openxmlformats.org/officeDocument/2006/relationships/image" Target="media/image181.wmf"/><Relationship Id="rId321" Type="http://schemas.openxmlformats.org/officeDocument/2006/relationships/image" Target="media/image301.wmf"/><Relationship Id="rId342" Type="http://schemas.openxmlformats.org/officeDocument/2006/relationships/image" Target="media/image322.wmf"/><Relationship Id="rId363" Type="http://schemas.openxmlformats.org/officeDocument/2006/relationships/image" Target="media/image343.wmf"/><Relationship Id="rId202" Type="http://schemas.openxmlformats.org/officeDocument/2006/relationships/image" Target="media/image185.wmf"/><Relationship Id="rId223" Type="http://schemas.openxmlformats.org/officeDocument/2006/relationships/hyperlink" Target="consultantplus://offline/ref=78851954E46ADDF218742F2F1542D58A0ED07562EACDB09ADA047De4z5L" TargetMode="External"/><Relationship Id="rId244" Type="http://schemas.openxmlformats.org/officeDocument/2006/relationships/image" Target="media/image225.wmf"/><Relationship Id="rId18" Type="http://schemas.openxmlformats.org/officeDocument/2006/relationships/image" Target="media/image5.wmf"/><Relationship Id="rId39" Type="http://schemas.openxmlformats.org/officeDocument/2006/relationships/image" Target="media/image25.wmf"/><Relationship Id="rId265" Type="http://schemas.openxmlformats.org/officeDocument/2006/relationships/image" Target="media/image246.wmf"/><Relationship Id="rId286" Type="http://schemas.openxmlformats.org/officeDocument/2006/relationships/image" Target="media/image267.wmf"/><Relationship Id="rId50" Type="http://schemas.openxmlformats.org/officeDocument/2006/relationships/hyperlink" Target="consultantplus://offline/ref=78851954E46ADDF218742F2F1542D58A07D57165E890BA9283087F42e9zDL" TargetMode="External"/><Relationship Id="rId104" Type="http://schemas.openxmlformats.org/officeDocument/2006/relationships/image" Target="media/image88.wmf"/><Relationship Id="rId125" Type="http://schemas.openxmlformats.org/officeDocument/2006/relationships/image" Target="media/image109.wmf"/><Relationship Id="rId146" Type="http://schemas.openxmlformats.org/officeDocument/2006/relationships/image" Target="media/image130.wmf"/><Relationship Id="rId167" Type="http://schemas.openxmlformats.org/officeDocument/2006/relationships/image" Target="media/image150.wmf"/><Relationship Id="rId188" Type="http://schemas.openxmlformats.org/officeDocument/2006/relationships/image" Target="media/image171.wmf"/><Relationship Id="rId311" Type="http://schemas.openxmlformats.org/officeDocument/2006/relationships/image" Target="media/image292.wmf"/><Relationship Id="rId332" Type="http://schemas.openxmlformats.org/officeDocument/2006/relationships/image" Target="media/image312.wmf"/><Relationship Id="rId353" Type="http://schemas.openxmlformats.org/officeDocument/2006/relationships/image" Target="media/image333.wmf"/><Relationship Id="rId71" Type="http://schemas.openxmlformats.org/officeDocument/2006/relationships/image" Target="media/image55.wmf"/><Relationship Id="rId92" Type="http://schemas.openxmlformats.org/officeDocument/2006/relationships/image" Target="media/image76.wmf"/><Relationship Id="rId213" Type="http://schemas.openxmlformats.org/officeDocument/2006/relationships/image" Target="media/image196.wmf"/><Relationship Id="rId234" Type="http://schemas.openxmlformats.org/officeDocument/2006/relationships/image" Target="media/image215.wmf"/><Relationship Id="rId2" Type="http://schemas.openxmlformats.org/officeDocument/2006/relationships/styles" Target="styles.xml"/><Relationship Id="rId29" Type="http://schemas.openxmlformats.org/officeDocument/2006/relationships/image" Target="media/image15.wmf"/><Relationship Id="rId255" Type="http://schemas.openxmlformats.org/officeDocument/2006/relationships/image" Target="media/image236.wmf"/><Relationship Id="rId276" Type="http://schemas.openxmlformats.org/officeDocument/2006/relationships/image" Target="media/image257.wmf"/><Relationship Id="rId297" Type="http://schemas.openxmlformats.org/officeDocument/2006/relationships/image" Target="media/image278.wmf"/><Relationship Id="rId40" Type="http://schemas.openxmlformats.org/officeDocument/2006/relationships/image" Target="media/image26.wmf"/><Relationship Id="rId115" Type="http://schemas.openxmlformats.org/officeDocument/2006/relationships/image" Target="media/image99.wmf"/><Relationship Id="rId136" Type="http://schemas.openxmlformats.org/officeDocument/2006/relationships/image" Target="media/image120.wmf"/><Relationship Id="rId157" Type="http://schemas.openxmlformats.org/officeDocument/2006/relationships/image" Target="media/image140.wmf"/><Relationship Id="rId178" Type="http://schemas.openxmlformats.org/officeDocument/2006/relationships/image" Target="media/image161.wmf"/><Relationship Id="rId301" Type="http://schemas.openxmlformats.org/officeDocument/2006/relationships/image" Target="media/image282.wmf"/><Relationship Id="rId322" Type="http://schemas.openxmlformats.org/officeDocument/2006/relationships/image" Target="media/image302.wmf"/><Relationship Id="rId343" Type="http://schemas.openxmlformats.org/officeDocument/2006/relationships/image" Target="media/image323.wmf"/><Relationship Id="rId364" Type="http://schemas.openxmlformats.org/officeDocument/2006/relationships/image" Target="media/image344.wmf"/><Relationship Id="rId61" Type="http://schemas.openxmlformats.org/officeDocument/2006/relationships/image" Target="media/image45.wmf"/><Relationship Id="rId82" Type="http://schemas.openxmlformats.org/officeDocument/2006/relationships/image" Target="media/image66.wmf"/><Relationship Id="rId199" Type="http://schemas.openxmlformats.org/officeDocument/2006/relationships/image" Target="media/image182.wmf"/><Relationship Id="rId203" Type="http://schemas.openxmlformats.org/officeDocument/2006/relationships/image" Target="media/image186.wmf"/><Relationship Id="rId19" Type="http://schemas.openxmlformats.org/officeDocument/2006/relationships/image" Target="media/image6.wmf"/><Relationship Id="rId224" Type="http://schemas.openxmlformats.org/officeDocument/2006/relationships/image" Target="media/image206.wmf"/><Relationship Id="rId245" Type="http://schemas.openxmlformats.org/officeDocument/2006/relationships/image" Target="media/image226.wmf"/><Relationship Id="rId266" Type="http://schemas.openxmlformats.org/officeDocument/2006/relationships/image" Target="media/image247.wmf"/><Relationship Id="rId287" Type="http://schemas.openxmlformats.org/officeDocument/2006/relationships/image" Target="media/image268.wmf"/><Relationship Id="rId30" Type="http://schemas.openxmlformats.org/officeDocument/2006/relationships/image" Target="media/image16.wmf"/><Relationship Id="rId105" Type="http://schemas.openxmlformats.org/officeDocument/2006/relationships/image" Target="media/image89.wmf"/><Relationship Id="rId126" Type="http://schemas.openxmlformats.org/officeDocument/2006/relationships/image" Target="media/image110.wmf"/><Relationship Id="rId147" Type="http://schemas.openxmlformats.org/officeDocument/2006/relationships/image" Target="media/image131.wmf"/><Relationship Id="rId168" Type="http://schemas.openxmlformats.org/officeDocument/2006/relationships/image" Target="media/image151.wmf"/><Relationship Id="rId312" Type="http://schemas.openxmlformats.org/officeDocument/2006/relationships/image" Target="media/image293.wmf"/><Relationship Id="rId333" Type="http://schemas.openxmlformats.org/officeDocument/2006/relationships/image" Target="media/image313.wmf"/><Relationship Id="rId354" Type="http://schemas.openxmlformats.org/officeDocument/2006/relationships/image" Target="media/image334.wmf"/><Relationship Id="rId51" Type="http://schemas.openxmlformats.org/officeDocument/2006/relationships/hyperlink" Target="consultantplus://offline/ref=78851954E46ADDF218742F2F1542D58A07D57165E890BA9283087F42e9zDL" TargetMode="External"/><Relationship Id="rId72" Type="http://schemas.openxmlformats.org/officeDocument/2006/relationships/image" Target="media/image56.wmf"/><Relationship Id="rId93" Type="http://schemas.openxmlformats.org/officeDocument/2006/relationships/image" Target="media/image77.wmf"/><Relationship Id="rId189" Type="http://schemas.openxmlformats.org/officeDocument/2006/relationships/image" Target="media/image172.wmf"/><Relationship Id="rId3" Type="http://schemas.openxmlformats.org/officeDocument/2006/relationships/settings" Target="settings.xml"/><Relationship Id="rId214" Type="http://schemas.openxmlformats.org/officeDocument/2006/relationships/image" Target="media/image197.wmf"/><Relationship Id="rId235" Type="http://schemas.openxmlformats.org/officeDocument/2006/relationships/image" Target="media/image216.wmf"/><Relationship Id="rId256" Type="http://schemas.openxmlformats.org/officeDocument/2006/relationships/image" Target="media/image237.wmf"/><Relationship Id="rId277" Type="http://schemas.openxmlformats.org/officeDocument/2006/relationships/image" Target="media/image258.wmf"/><Relationship Id="rId298" Type="http://schemas.openxmlformats.org/officeDocument/2006/relationships/image" Target="media/image279.wmf"/><Relationship Id="rId116" Type="http://schemas.openxmlformats.org/officeDocument/2006/relationships/image" Target="media/image100.wmf"/><Relationship Id="rId137" Type="http://schemas.openxmlformats.org/officeDocument/2006/relationships/image" Target="media/image121.wmf"/><Relationship Id="rId158" Type="http://schemas.openxmlformats.org/officeDocument/2006/relationships/image" Target="media/image141.wmf"/><Relationship Id="rId302" Type="http://schemas.openxmlformats.org/officeDocument/2006/relationships/image" Target="media/image283.wmf"/><Relationship Id="rId323" Type="http://schemas.openxmlformats.org/officeDocument/2006/relationships/image" Target="media/image303.wmf"/><Relationship Id="rId344" Type="http://schemas.openxmlformats.org/officeDocument/2006/relationships/image" Target="media/image324.wmf"/><Relationship Id="rId20" Type="http://schemas.openxmlformats.org/officeDocument/2006/relationships/image" Target="media/image7.wmf"/><Relationship Id="rId41" Type="http://schemas.openxmlformats.org/officeDocument/2006/relationships/image" Target="media/image27.wmf"/><Relationship Id="rId62" Type="http://schemas.openxmlformats.org/officeDocument/2006/relationships/image" Target="media/image46.wmf"/><Relationship Id="rId83" Type="http://schemas.openxmlformats.org/officeDocument/2006/relationships/image" Target="media/image67.wmf"/><Relationship Id="rId179" Type="http://schemas.openxmlformats.org/officeDocument/2006/relationships/image" Target="media/image162.wmf"/><Relationship Id="rId365" Type="http://schemas.openxmlformats.org/officeDocument/2006/relationships/image" Target="media/image345.wmf"/><Relationship Id="rId190" Type="http://schemas.openxmlformats.org/officeDocument/2006/relationships/image" Target="media/image173.wmf"/><Relationship Id="rId204" Type="http://schemas.openxmlformats.org/officeDocument/2006/relationships/image" Target="media/image187.wmf"/><Relationship Id="rId225" Type="http://schemas.openxmlformats.org/officeDocument/2006/relationships/hyperlink" Target="consultantplus://offline/ref=78851954E46ADDF218742F2F1542D58A07D67165E490BA9283087F429DFF0B87C0522D3FD5C3D0eEz9L" TargetMode="External"/><Relationship Id="rId246" Type="http://schemas.openxmlformats.org/officeDocument/2006/relationships/image" Target="media/image227.wmf"/><Relationship Id="rId267" Type="http://schemas.openxmlformats.org/officeDocument/2006/relationships/image" Target="media/image248.wmf"/><Relationship Id="rId288" Type="http://schemas.openxmlformats.org/officeDocument/2006/relationships/image" Target="media/image269.wmf"/><Relationship Id="rId106" Type="http://schemas.openxmlformats.org/officeDocument/2006/relationships/image" Target="media/image90.wmf"/><Relationship Id="rId127" Type="http://schemas.openxmlformats.org/officeDocument/2006/relationships/image" Target="media/image111.wmf"/><Relationship Id="rId313" Type="http://schemas.openxmlformats.org/officeDocument/2006/relationships/image" Target="media/image29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12272</Words>
  <Characters>69956</Characters>
  <Application>Microsoft Office Word</Application>
  <DocSecurity>0</DocSecurity>
  <Lines>582</Lines>
  <Paragraphs>164</Paragraphs>
  <ScaleCrop>false</ScaleCrop>
  <Company>коллегия адвокатов "Московский Юридический Центр"</Company>
  <LinksUpToDate>false</LinksUpToDate>
  <CharactersWithSpaces>82064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 Antonov</dc:creator>
  <cp:keywords/>
  <dc:description/>
  <cp:lastModifiedBy>Artem Antonov</cp:lastModifiedBy>
  <cp:revision>1</cp:revision>
  <dcterms:created xsi:type="dcterms:W3CDTF">2015-05-25T11:51:00Z</dcterms:created>
  <dcterms:modified xsi:type="dcterms:W3CDTF">2015-05-25T11:51:00Z</dcterms:modified>
</cp:coreProperties>
</file>